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E057C4" w:rsidRPr="00543372" w:rsidP="00E057C4">
      <w:pPr>
        <w:autoSpaceDE w:val="0"/>
        <w:autoSpaceDN w:val="0"/>
        <w:adjustRightInd w:val="0"/>
        <w:spacing w:after="0" w:line="240" w:lineRule="auto"/>
        <w:jc w:val="right"/>
        <w:rPr>
          <w:rFonts w:ascii="Arial" w:hAnsi="Arial" w:cs="Arial"/>
          <w:b/>
          <w:sz w:val="24"/>
          <w:szCs w:val="24"/>
        </w:rPr>
      </w:pPr>
      <w:bookmarkStart w:id="0" w:name="_GoBack"/>
      <w:bookmarkEnd w:id="0"/>
      <w:r w:rsidRPr="00543372">
        <w:rPr>
          <w:rFonts w:ascii="Arial" w:hAnsi="Arial" w:cs="Arial"/>
          <w:b/>
          <w:sz w:val="24"/>
          <w:szCs w:val="24"/>
        </w:rPr>
        <w:tab/>
      </w:r>
    </w:p>
    <w:p w:rsidR="00E057C4" w:rsidRPr="005E3F14" w:rsidP="00E057C4">
      <w:pPr>
        <w:autoSpaceDE w:val="0"/>
        <w:autoSpaceDN w:val="0"/>
        <w:adjustRightInd w:val="0"/>
        <w:spacing w:after="0" w:line="240" w:lineRule="auto"/>
        <w:jc w:val="right"/>
        <w:rPr>
          <w:rFonts w:ascii="Arial" w:hAnsi="Arial" w:cs="Arial"/>
          <w:b/>
          <w:color w:val="000000"/>
          <w:sz w:val="24"/>
          <w:szCs w:val="24"/>
        </w:rPr>
      </w:pPr>
    </w:p>
    <w:p w:rsidR="00E057C4" w:rsidRPr="005E3F14" w:rsidP="00E057C4">
      <w:pPr>
        <w:autoSpaceDE w:val="0"/>
        <w:autoSpaceDN w:val="0"/>
        <w:adjustRightInd w:val="0"/>
        <w:spacing w:after="0" w:line="240" w:lineRule="auto"/>
        <w:jc w:val="center"/>
        <w:rPr>
          <w:rFonts w:ascii="Arial" w:hAnsi="Arial" w:cs="Arial"/>
          <w:b/>
          <w:color w:val="000000"/>
          <w:sz w:val="24"/>
          <w:szCs w:val="24"/>
        </w:rPr>
      </w:pPr>
      <w:r w:rsidRPr="005E3F14">
        <w:rPr>
          <w:rFonts w:ascii="Arial" w:hAnsi="Arial" w:cs="Arial"/>
          <w:b/>
          <w:color w:val="000000"/>
          <w:sz w:val="24"/>
          <w:szCs w:val="24"/>
        </w:rPr>
        <w:t>Hameldon Community College</w:t>
      </w:r>
    </w:p>
    <w:p w:rsidR="00E057C4" w:rsidRPr="005E3F14" w:rsidP="00E057C4">
      <w:pPr>
        <w:autoSpaceDE w:val="0"/>
        <w:autoSpaceDN w:val="0"/>
        <w:adjustRightInd w:val="0"/>
        <w:spacing w:after="0" w:line="240" w:lineRule="auto"/>
        <w:rPr>
          <w:rFonts w:ascii="Arial" w:hAnsi="Arial" w:cs="Arial"/>
          <w:b/>
          <w:sz w:val="24"/>
          <w:szCs w:val="24"/>
        </w:rPr>
      </w:pPr>
    </w:p>
    <w:p w:rsidR="00E057C4" w:rsidRPr="00A41DD0" w:rsidP="00E057C4">
      <w:pPr>
        <w:spacing w:after="0" w:line="240" w:lineRule="auto"/>
        <w:rPr>
          <w:rFonts w:ascii="Arial" w:hAnsi="Arial" w:cs="Arial"/>
          <w:b/>
          <w:sz w:val="24"/>
          <w:szCs w:val="24"/>
        </w:rPr>
      </w:pPr>
      <w:r w:rsidRPr="005E3F14">
        <w:rPr>
          <w:rFonts w:ascii="Arial" w:hAnsi="Arial" w:cs="Arial"/>
          <w:b/>
          <w:sz w:val="24"/>
          <w:szCs w:val="24"/>
        </w:rPr>
        <w:t xml:space="preserve">Factors to be considered by decision-makers when deciding prescribed </w:t>
      </w:r>
      <w:r w:rsidRPr="00A41DD0">
        <w:rPr>
          <w:rFonts w:ascii="Arial" w:hAnsi="Arial" w:cs="Arial"/>
          <w:b/>
          <w:sz w:val="24"/>
          <w:szCs w:val="24"/>
        </w:rPr>
        <w:t>alteration, establishment and discontinuance proposals</w:t>
      </w:r>
    </w:p>
    <w:p w:rsidR="00E057C4" w:rsidRPr="00A41DD0" w:rsidP="00E057C4">
      <w:pPr>
        <w:autoSpaceDE w:val="0"/>
        <w:autoSpaceDN w:val="0"/>
        <w:adjustRightInd w:val="0"/>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A41DD0">
        <w:rPr>
          <w:rFonts w:ascii="Arial" w:hAnsi="Arial" w:cs="Arial"/>
          <w:sz w:val="24"/>
          <w:szCs w:val="24"/>
        </w:rPr>
        <w:t>The Department for Education's (DfE</w:t>
      </w:r>
      <w:r w:rsidRPr="00A41DD0">
        <w:rPr>
          <w:rFonts w:ascii="Arial" w:hAnsi="Arial" w:cs="Arial"/>
          <w:sz w:val="24"/>
          <w:szCs w:val="24"/>
        </w:rPr>
        <w:t xml:space="preserve">) statutory guidance for decision-makers deciding prescribed alteration and establishment and discontinuance proposals, published in April 2016, sets out a number of factors which must be taken into </w:t>
      </w:r>
      <w:r w:rsidRPr="005E3F14">
        <w:rPr>
          <w:rFonts w:ascii="Arial" w:hAnsi="Arial" w:cs="Arial"/>
          <w:sz w:val="24"/>
          <w:szCs w:val="24"/>
        </w:rPr>
        <w:t>consideration for all types of proposal.  These factors a</w:t>
      </w:r>
      <w:r w:rsidRPr="005E3F14">
        <w:rPr>
          <w:rFonts w:ascii="Arial" w:hAnsi="Arial" w:cs="Arial"/>
          <w:sz w:val="24"/>
          <w:szCs w:val="24"/>
        </w:rPr>
        <w:t>re set out below, along with a supporting comment.</w:t>
      </w: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u w:val="single"/>
        </w:rPr>
      </w:pPr>
      <w:r w:rsidRPr="005E3F14">
        <w:rPr>
          <w:rFonts w:ascii="Arial" w:hAnsi="Arial" w:cs="Arial"/>
          <w:sz w:val="24"/>
          <w:szCs w:val="24"/>
          <w:u w:val="single"/>
        </w:rPr>
        <w:t>Related proposals</w:t>
      </w: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5E3F14">
        <w:rPr>
          <w:rFonts w:ascii="Arial" w:hAnsi="Arial" w:cs="Arial"/>
          <w:sz w:val="24"/>
          <w:szCs w:val="24"/>
          <w:u w:val="single"/>
        </w:rPr>
        <w:t>DfE guidance</w:t>
      </w:r>
      <w:r w:rsidRPr="005E3F14">
        <w:rPr>
          <w:rFonts w:ascii="Arial" w:hAnsi="Arial" w:cs="Arial"/>
          <w:sz w:val="24"/>
          <w:szCs w:val="24"/>
        </w:rPr>
        <w:t xml:space="preserve">: Any proposal that is 'related' to another proposal must be considered together.  A proposal should be regarded as 'related' if its implementation (or non-implementation) </w:t>
      </w:r>
      <w:r w:rsidRPr="005E3F14">
        <w:rPr>
          <w:rFonts w:ascii="Arial" w:hAnsi="Arial" w:cs="Arial"/>
          <w:sz w:val="24"/>
          <w:szCs w:val="24"/>
        </w:rPr>
        <w:t>would prevent or undermine the effective implementation of another proposal.</w:t>
      </w:r>
    </w:p>
    <w:p w:rsidR="00E057C4" w:rsidRPr="005E3F14" w:rsidP="00E057C4">
      <w:pPr>
        <w:spacing w:after="0" w:line="240" w:lineRule="auto"/>
        <w:rPr>
          <w:rFonts w:ascii="Arial" w:hAnsi="Arial" w:cs="Arial"/>
          <w:sz w:val="24"/>
          <w:szCs w:val="24"/>
        </w:rPr>
      </w:pPr>
    </w:p>
    <w:p w:rsidR="00E057C4" w:rsidRPr="00A43C7B" w:rsidP="00E057C4">
      <w:pPr>
        <w:spacing w:after="0" w:line="240" w:lineRule="auto"/>
        <w:rPr>
          <w:rFonts w:ascii="Arial" w:hAnsi="Arial" w:cs="Arial"/>
          <w:sz w:val="24"/>
          <w:szCs w:val="24"/>
        </w:rPr>
      </w:pPr>
      <w:r w:rsidRPr="005E3F14">
        <w:rPr>
          <w:rFonts w:ascii="Arial" w:hAnsi="Arial" w:cs="Arial"/>
          <w:sz w:val="24"/>
          <w:szCs w:val="24"/>
          <w:u w:val="single"/>
        </w:rPr>
        <w:t>Comment</w:t>
      </w:r>
      <w:r w:rsidRPr="005E3F14">
        <w:rPr>
          <w:rFonts w:ascii="Arial" w:hAnsi="Arial" w:cs="Arial"/>
          <w:sz w:val="24"/>
          <w:szCs w:val="24"/>
        </w:rPr>
        <w:t xml:space="preserve">: </w:t>
      </w:r>
      <w:r w:rsidRPr="00A43C7B">
        <w:rPr>
          <w:rFonts w:ascii="Arial" w:hAnsi="Arial" w:cs="Arial"/>
          <w:sz w:val="24"/>
          <w:szCs w:val="24"/>
        </w:rPr>
        <w:t xml:space="preserve">This is a stand-alone proposal and is not reliant on the outcome or implementation of another proposal.  </w:t>
      </w:r>
      <w:r w:rsidRPr="00A43C7B">
        <w:rPr>
          <w:rFonts w:ascii="Arial" w:eastAsia="Times New Roman" w:hAnsi="Arial" w:cs="Arial"/>
          <w:sz w:val="24"/>
          <w:szCs w:val="24"/>
          <w:lang w:eastAsia="en-GB"/>
        </w:rPr>
        <w:t>The local authority's opinion is that this proposal is not relat</w:t>
      </w:r>
      <w:r w:rsidRPr="00A43C7B">
        <w:rPr>
          <w:rFonts w:ascii="Arial" w:eastAsia="Times New Roman" w:hAnsi="Arial" w:cs="Arial"/>
          <w:sz w:val="24"/>
          <w:szCs w:val="24"/>
          <w:lang w:eastAsia="en-GB"/>
        </w:rPr>
        <w:t>ed to any other proposals that have been, are, or are about to be published.</w:t>
      </w:r>
    </w:p>
    <w:p w:rsidR="00E057C4" w:rsidP="00E057C4">
      <w:pPr>
        <w:spacing w:after="0" w:line="240" w:lineRule="auto"/>
        <w:rPr>
          <w:rFonts w:ascii="Arial" w:hAnsi="Arial" w:cs="Arial"/>
          <w:sz w:val="24"/>
          <w:szCs w:val="24"/>
        </w:rPr>
      </w:pPr>
    </w:p>
    <w:p w:rsidR="00E057C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u w:val="single"/>
        </w:rPr>
      </w:pPr>
      <w:r w:rsidRPr="005E3F14">
        <w:rPr>
          <w:rFonts w:ascii="Arial" w:hAnsi="Arial" w:cs="Arial"/>
          <w:sz w:val="24"/>
          <w:szCs w:val="24"/>
          <w:u w:val="single"/>
        </w:rPr>
        <w:t>Conditional approval</w:t>
      </w: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5E3F14">
        <w:rPr>
          <w:rFonts w:ascii="Arial" w:hAnsi="Arial" w:cs="Arial"/>
          <w:sz w:val="24"/>
          <w:szCs w:val="24"/>
          <w:u w:val="single"/>
        </w:rPr>
        <w:t>DfE guidance</w:t>
      </w:r>
      <w:r w:rsidRPr="005E3F14">
        <w:rPr>
          <w:rFonts w:ascii="Arial" w:hAnsi="Arial" w:cs="Arial"/>
          <w:sz w:val="24"/>
          <w:szCs w:val="24"/>
        </w:rPr>
        <w:t>: Decision-makers may give conditional approval for a proposal subject to certain prescribed events.  The decision-maker must set a date by whi</w:t>
      </w:r>
      <w:r w:rsidRPr="005E3F14">
        <w:rPr>
          <w:rFonts w:ascii="Arial" w:hAnsi="Arial" w:cs="Arial"/>
          <w:sz w:val="24"/>
          <w:szCs w:val="24"/>
        </w:rPr>
        <w:t>ch the condition should be met but can modify the date if the proposer confirms, before the date expires, that the condition will be met later than originally thought.</w:t>
      </w: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5E3F14">
        <w:rPr>
          <w:rFonts w:ascii="Arial" w:hAnsi="Arial" w:cs="Arial"/>
          <w:sz w:val="24"/>
          <w:szCs w:val="24"/>
          <w:u w:val="single"/>
        </w:rPr>
        <w:t>Comment</w:t>
      </w:r>
      <w:r w:rsidRPr="005E3F14">
        <w:rPr>
          <w:rFonts w:ascii="Arial" w:hAnsi="Arial" w:cs="Arial"/>
          <w:sz w:val="24"/>
          <w:szCs w:val="24"/>
        </w:rPr>
        <w:t>: It is not anticipated that the decision-maker will set any conditions in relat</w:t>
      </w:r>
      <w:r w:rsidRPr="005E3F14">
        <w:rPr>
          <w:rFonts w:ascii="Arial" w:hAnsi="Arial" w:cs="Arial"/>
          <w:sz w:val="24"/>
          <w:szCs w:val="24"/>
        </w:rPr>
        <w:t>ion to the approval of this proposal.</w:t>
      </w: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u w:val="single"/>
        </w:rPr>
      </w:pPr>
      <w:r w:rsidRPr="005E3F14">
        <w:rPr>
          <w:rFonts w:ascii="Arial" w:hAnsi="Arial" w:cs="Arial"/>
          <w:sz w:val="24"/>
          <w:szCs w:val="24"/>
          <w:u w:val="single"/>
        </w:rPr>
        <w:t>Publishing decisions</w:t>
      </w: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5E3F14">
        <w:rPr>
          <w:rFonts w:ascii="Arial" w:hAnsi="Arial" w:cs="Arial"/>
          <w:sz w:val="24"/>
          <w:szCs w:val="24"/>
          <w:u w:val="single"/>
        </w:rPr>
        <w:t>DfE guidance</w:t>
      </w:r>
      <w:r w:rsidRPr="005E3F14">
        <w:rPr>
          <w:rFonts w:ascii="Arial" w:hAnsi="Arial" w:cs="Arial"/>
          <w:sz w:val="24"/>
          <w:szCs w:val="24"/>
        </w:rPr>
        <w:t xml:space="preserve">: All decisions (rejected and approved – with or without modification) must give reasons for such a decision being made.  </w:t>
      </w:r>
      <w:r w:rsidRPr="005E3F14">
        <w:rPr>
          <w:rFonts w:ascii="Arial" w:hAnsi="Arial" w:cs="Arial"/>
          <w:b/>
          <w:sz w:val="24"/>
          <w:szCs w:val="24"/>
        </w:rPr>
        <w:t>Within one week</w:t>
      </w:r>
      <w:r w:rsidRPr="005E3F14">
        <w:rPr>
          <w:rFonts w:ascii="Arial" w:hAnsi="Arial" w:cs="Arial"/>
          <w:sz w:val="24"/>
          <w:szCs w:val="24"/>
        </w:rPr>
        <w:t xml:space="preserve"> of making a decision, the decision-maker should arrange (via the proposer where necessary) for the decision and the reasons behind it to be published on the website where the original proposal was published.  The decision-maker must also arrange for the o</w:t>
      </w:r>
      <w:r w:rsidRPr="005E3F14">
        <w:rPr>
          <w:rFonts w:ascii="Arial" w:hAnsi="Arial" w:cs="Arial"/>
          <w:sz w:val="24"/>
          <w:szCs w:val="24"/>
        </w:rPr>
        <w:t>rganisations listed to be notified of the decision and reasons: the governing body/proposers (as appropriate); the trustees of the school (if any); the local Church of England diocese; the local Roman Catholic diocese; any other organisation that they thin</w:t>
      </w:r>
      <w:r w:rsidRPr="005E3F14">
        <w:rPr>
          <w:rFonts w:ascii="Arial" w:hAnsi="Arial" w:cs="Arial"/>
          <w:sz w:val="24"/>
          <w:szCs w:val="24"/>
        </w:rPr>
        <w:t>k is appropriate; and the Secretary of State (in school opening and closure cases only).</w:t>
      </w: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5E3F14">
        <w:rPr>
          <w:rFonts w:ascii="Arial" w:hAnsi="Arial" w:cs="Arial"/>
          <w:sz w:val="24"/>
          <w:szCs w:val="24"/>
          <w:u w:val="single"/>
        </w:rPr>
        <w:t>Comment</w:t>
      </w:r>
      <w:r w:rsidRPr="005E3F14">
        <w:rPr>
          <w:rFonts w:ascii="Arial" w:hAnsi="Arial" w:cs="Arial"/>
          <w:sz w:val="24"/>
          <w:szCs w:val="24"/>
        </w:rPr>
        <w:t>: Arrangements are in place to ensure that the decision will be communicated to interested parties within one week of the decision being made.  This will be do</w:t>
      </w:r>
      <w:r w:rsidRPr="005E3F14">
        <w:rPr>
          <w:rFonts w:ascii="Arial" w:hAnsi="Arial" w:cs="Arial"/>
          <w:sz w:val="24"/>
          <w:szCs w:val="24"/>
        </w:rPr>
        <w:t>ne via the school organisation website, where the original proposal was published, and also by sending a letter to specific individuals or organisations, such as those stated in the guidance, local councillors and OfSTED.</w:t>
      </w:r>
    </w:p>
    <w:p w:rsidR="00E057C4" w:rsidRPr="005E3F14" w:rsidP="00E057C4">
      <w:pPr>
        <w:autoSpaceDE w:val="0"/>
        <w:autoSpaceDN w:val="0"/>
        <w:adjustRightInd w:val="0"/>
        <w:spacing w:after="0" w:line="240" w:lineRule="auto"/>
        <w:rPr>
          <w:rFonts w:ascii="Arial" w:hAnsi="Arial" w:cs="Arial"/>
          <w:sz w:val="24"/>
          <w:szCs w:val="24"/>
        </w:rPr>
      </w:pPr>
    </w:p>
    <w:p w:rsidR="00E057C4" w:rsidRPr="005E3F14" w:rsidP="00E057C4">
      <w:pPr>
        <w:autoSpaceDE w:val="0"/>
        <w:autoSpaceDN w:val="0"/>
        <w:adjustRightInd w:val="0"/>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u w:val="single"/>
        </w:rPr>
      </w:pPr>
      <w:r w:rsidRPr="005E3F14">
        <w:rPr>
          <w:rFonts w:ascii="Arial" w:hAnsi="Arial" w:cs="Arial"/>
          <w:sz w:val="24"/>
          <w:szCs w:val="24"/>
          <w:u w:val="single"/>
        </w:rPr>
        <w:t>Consideration of consultation an</w:t>
      </w:r>
      <w:r w:rsidRPr="005E3F14">
        <w:rPr>
          <w:rFonts w:ascii="Arial" w:hAnsi="Arial" w:cs="Arial"/>
          <w:sz w:val="24"/>
          <w:szCs w:val="24"/>
          <w:u w:val="single"/>
        </w:rPr>
        <w:t>d representation period</w:t>
      </w: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5E3F14">
        <w:rPr>
          <w:rFonts w:ascii="Arial" w:hAnsi="Arial" w:cs="Arial"/>
          <w:sz w:val="24"/>
          <w:szCs w:val="24"/>
          <w:u w:val="single"/>
        </w:rPr>
        <w:t>DfE Guidance</w:t>
      </w:r>
      <w:r w:rsidRPr="005E3F14">
        <w:rPr>
          <w:rFonts w:ascii="Arial" w:hAnsi="Arial" w:cs="Arial"/>
          <w:sz w:val="24"/>
          <w:szCs w:val="24"/>
        </w:rPr>
        <w:t>: The decision-maker will need to be satisfied that the appropriate fair and open local consultation and/or representation period has been carried out and that the proposer has given full consideration to all the respon</w:t>
      </w:r>
      <w:r w:rsidRPr="005E3F14">
        <w:rPr>
          <w:rFonts w:ascii="Arial" w:hAnsi="Arial" w:cs="Arial"/>
          <w:sz w:val="24"/>
          <w:szCs w:val="24"/>
        </w:rPr>
        <w:t xml:space="preserve">ses received.  If the proposer has failed to meet the statutory requirements, a proposal may be deemed invalid and therefore should be rejected.  The decision-maker must consider </w:t>
      </w:r>
      <w:r w:rsidRPr="005E3F14">
        <w:rPr>
          <w:rFonts w:ascii="Arial" w:hAnsi="Arial" w:cs="Arial"/>
          <w:b/>
          <w:sz w:val="24"/>
          <w:szCs w:val="24"/>
          <w:u w:val="single"/>
        </w:rPr>
        <w:t>ALL</w:t>
      </w:r>
      <w:r w:rsidRPr="005E3F14">
        <w:rPr>
          <w:rFonts w:ascii="Arial" w:hAnsi="Arial" w:cs="Arial"/>
          <w:sz w:val="24"/>
          <w:szCs w:val="24"/>
        </w:rPr>
        <w:t xml:space="preserve"> the views submitted, including all support for, objections to and comments on the proposal.</w:t>
      </w:r>
    </w:p>
    <w:p w:rsidR="00E057C4" w:rsidRPr="00A41DD0" w:rsidP="00E057C4">
      <w:pPr>
        <w:spacing w:after="0" w:line="240" w:lineRule="auto"/>
        <w:rPr>
          <w:rFonts w:ascii="Arial" w:hAnsi="Arial" w:cs="Arial"/>
          <w:sz w:val="24"/>
          <w:szCs w:val="24"/>
        </w:rPr>
      </w:pPr>
    </w:p>
    <w:p w:rsidR="00E057C4" w:rsidRPr="00A41DD0" w:rsidP="00E057C4">
      <w:pPr>
        <w:spacing w:after="0" w:line="240" w:lineRule="auto"/>
        <w:rPr>
          <w:rFonts w:ascii="Arial" w:hAnsi="Arial" w:cs="Arial"/>
          <w:sz w:val="24"/>
          <w:szCs w:val="24"/>
        </w:rPr>
      </w:pPr>
      <w:r w:rsidRPr="00A41DD0">
        <w:rPr>
          <w:rFonts w:ascii="Arial" w:hAnsi="Arial" w:cs="Arial"/>
          <w:sz w:val="24"/>
          <w:szCs w:val="24"/>
          <w:u w:val="single"/>
        </w:rPr>
        <w:t>Comment</w:t>
      </w:r>
      <w:r w:rsidRPr="00A41DD0">
        <w:rPr>
          <w:rFonts w:ascii="Arial" w:hAnsi="Arial" w:cs="Arial"/>
          <w:sz w:val="24"/>
          <w:szCs w:val="24"/>
        </w:rPr>
        <w:t>: The stage 1 consultation period ran from 11 September to 20 October 2017 and was for the recommended minimum period of six weeks during term time and all</w:t>
      </w:r>
      <w:r w:rsidRPr="00A41DD0">
        <w:rPr>
          <w:rFonts w:ascii="Arial" w:hAnsi="Arial" w:cs="Arial"/>
          <w:sz w:val="24"/>
          <w:szCs w:val="24"/>
        </w:rPr>
        <w:t xml:space="preserve"> relevant parties were consulted.  </w:t>
      </w:r>
    </w:p>
    <w:p w:rsidR="00E057C4" w:rsidRPr="00A41DD0"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A41DD0">
        <w:rPr>
          <w:rFonts w:ascii="Arial" w:hAnsi="Arial" w:cs="Arial"/>
          <w:sz w:val="24"/>
          <w:szCs w:val="24"/>
        </w:rPr>
        <w:t xml:space="preserve">For the stage 1 consultation when the future of the school was being considered, a booklet was produced by the local authority which set out the key factors and </w:t>
      </w:r>
      <w:r w:rsidRPr="005E3F14">
        <w:rPr>
          <w:rFonts w:ascii="Arial" w:hAnsi="Arial" w:cs="Arial"/>
          <w:sz w:val="24"/>
          <w:szCs w:val="24"/>
        </w:rPr>
        <w:t>information related to the proposal.  This booklet include</w:t>
      </w:r>
      <w:r w:rsidRPr="005E3F14">
        <w:rPr>
          <w:rFonts w:ascii="Arial" w:hAnsi="Arial" w:cs="Arial"/>
          <w:sz w:val="24"/>
          <w:szCs w:val="24"/>
        </w:rPr>
        <w:t>d a questionnaire which sought views on the proposal from interested parties and stakeholders.  The questionnaire was also made available online and this could be accessed via the local authority's website.  The school also arranged for copies of the bookl</w:t>
      </w:r>
      <w:r w:rsidRPr="005E3F14">
        <w:rPr>
          <w:rFonts w:ascii="Arial" w:hAnsi="Arial" w:cs="Arial"/>
          <w:sz w:val="24"/>
          <w:szCs w:val="24"/>
        </w:rPr>
        <w:t xml:space="preserve">et to be distributed to all parents, carers, staff and governors of the school.  Additional copies were also placed in the school's reception.  The local authority also ensured that copies of the booklet were made available in prominent locations, such as </w:t>
      </w:r>
      <w:r w:rsidRPr="005E3F14">
        <w:rPr>
          <w:rFonts w:ascii="Arial" w:hAnsi="Arial" w:cs="Arial"/>
          <w:sz w:val="24"/>
          <w:szCs w:val="24"/>
        </w:rPr>
        <w:t xml:space="preserve">Burnley Town Hall and local libraries.  </w:t>
      </w: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5E3F14">
        <w:rPr>
          <w:rFonts w:ascii="Arial" w:hAnsi="Arial" w:cs="Arial"/>
          <w:sz w:val="24"/>
          <w:szCs w:val="24"/>
        </w:rPr>
        <w:t xml:space="preserve">One of the questions in the questionnaire asked respondents to say whether they agreed or disagreed with the option of closing the school.  The responses received from both non-pupils and pupils were as follows: </w:t>
      </w:r>
    </w:p>
    <w:p w:rsidR="00E057C4" w:rsidRPr="005E3F14" w:rsidP="00E057C4">
      <w:pPr>
        <w:spacing w:after="0" w:line="240" w:lineRule="auto"/>
        <w:rPr>
          <w:rFonts w:ascii="Arial" w:hAnsi="Arial" w:cs="Arial"/>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002"/>
        <w:gridCol w:w="1324"/>
        <w:gridCol w:w="1144"/>
        <w:gridCol w:w="939"/>
        <w:gridCol w:w="1175"/>
        <w:gridCol w:w="1175"/>
        <w:gridCol w:w="1175"/>
        <w:gridCol w:w="1062"/>
      </w:tblGrid>
      <w:tr w:rsidTr="00E057C4">
        <w:tblPrEx>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Ex>
        <w:tc>
          <w:tcPr>
            <w:tcW w:w="1150" w:type="dxa"/>
            <w:shd w:val="clear" w:color="auto" w:fill="auto"/>
          </w:tcPr>
          <w:p w:rsidR="00E057C4" w:rsidRPr="005E3F14" w:rsidP="00E057C4">
            <w:pPr>
              <w:spacing w:after="0" w:line="240" w:lineRule="auto"/>
              <w:jc w:val="center"/>
              <w:rPr>
                <w:rFonts w:ascii="Arial" w:hAnsi="Arial" w:cs="Arial"/>
                <w:sz w:val="24"/>
                <w:szCs w:val="24"/>
              </w:rPr>
            </w:pPr>
          </w:p>
        </w:tc>
        <w:tc>
          <w:tcPr>
            <w:tcW w:w="808" w:type="dxa"/>
          </w:tcPr>
          <w:p w:rsidR="00E057C4" w:rsidRPr="005E3F14" w:rsidP="00E057C4">
            <w:pPr>
              <w:spacing w:after="0" w:line="240" w:lineRule="auto"/>
              <w:jc w:val="center"/>
              <w:rPr>
                <w:rFonts w:ascii="Arial" w:hAnsi="Arial" w:cs="Arial"/>
                <w:sz w:val="24"/>
                <w:szCs w:val="24"/>
              </w:rPr>
            </w:pPr>
            <w:r w:rsidRPr="005E3F14">
              <w:rPr>
                <w:rFonts w:ascii="Arial" w:hAnsi="Arial" w:cs="Arial"/>
                <w:sz w:val="24"/>
                <w:szCs w:val="24"/>
              </w:rPr>
              <w:t>Number of responses</w:t>
            </w:r>
          </w:p>
        </w:tc>
        <w:tc>
          <w:tcPr>
            <w:tcW w:w="1198" w:type="dxa"/>
          </w:tcPr>
          <w:p w:rsidR="00E057C4" w:rsidRPr="005E3F14" w:rsidP="00E057C4">
            <w:pPr>
              <w:spacing w:after="0" w:line="240" w:lineRule="auto"/>
              <w:jc w:val="center"/>
              <w:rPr>
                <w:rFonts w:ascii="Arial" w:hAnsi="Arial" w:cs="Arial"/>
                <w:sz w:val="24"/>
                <w:szCs w:val="24"/>
              </w:rPr>
            </w:pPr>
            <w:r w:rsidRPr="005E3F14">
              <w:rPr>
                <w:rFonts w:ascii="Arial" w:hAnsi="Arial" w:cs="Arial"/>
                <w:sz w:val="24"/>
                <w:szCs w:val="24"/>
              </w:rPr>
              <w:t>Strongly agree</w:t>
            </w:r>
          </w:p>
        </w:tc>
        <w:tc>
          <w:tcPr>
            <w:tcW w:w="1063" w:type="dxa"/>
            <w:shd w:val="clear" w:color="auto" w:fill="auto"/>
          </w:tcPr>
          <w:p w:rsidR="00E057C4" w:rsidRPr="005E3F14" w:rsidP="00E057C4">
            <w:pPr>
              <w:spacing w:after="0" w:line="240" w:lineRule="auto"/>
              <w:jc w:val="center"/>
              <w:rPr>
                <w:rFonts w:ascii="Arial" w:hAnsi="Arial" w:cs="Arial"/>
                <w:sz w:val="24"/>
                <w:szCs w:val="24"/>
              </w:rPr>
            </w:pPr>
            <w:r w:rsidRPr="005E3F14">
              <w:rPr>
                <w:rFonts w:ascii="Arial" w:hAnsi="Arial" w:cs="Arial"/>
                <w:sz w:val="24"/>
                <w:szCs w:val="24"/>
              </w:rPr>
              <w:t>Tend to agree</w:t>
            </w:r>
          </w:p>
        </w:tc>
        <w:tc>
          <w:tcPr>
            <w:tcW w:w="1218" w:type="dxa"/>
            <w:shd w:val="clear" w:color="auto" w:fill="auto"/>
          </w:tcPr>
          <w:p w:rsidR="00E057C4" w:rsidRPr="005E3F14" w:rsidP="00E057C4">
            <w:pPr>
              <w:spacing w:after="0" w:line="240" w:lineRule="auto"/>
              <w:jc w:val="center"/>
              <w:rPr>
                <w:rFonts w:ascii="Arial" w:hAnsi="Arial" w:cs="Arial"/>
                <w:sz w:val="24"/>
                <w:szCs w:val="24"/>
              </w:rPr>
            </w:pPr>
            <w:r w:rsidRPr="005E3F14">
              <w:rPr>
                <w:rFonts w:ascii="Arial" w:hAnsi="Arial" w:cs="Arial"/>
                <w:sz w:val="24"/>
                <w:szCs w:val="24"/>
              </w:rPr>
              <w:t>Neither agree or disagree</w:t>
            </w:r>
          </w:p>
        </w:tc>
        <w:tc>
          <w:tcPr>
            <w:tcW w:w="1218" w:type="dxa"/>
            <w:shd w:val="clear" w:color="auto" w:fill="auto"/>
          </w:tcPr>
          <w:p w:rsidR="00E057C4" w:rsidRPr="005E3F14" w:rsidP="00E057C4">
            <w:pPr>
              <w:spacing w:after="0" w:line="240" w:lineRule="auto"/>
              <w:jc w:val="center"/>
              <w:rPr>
                <w:rFonts w:ascii="Arial" w:hAnsi="Arial" w:cs="Arial"/>
                <w:sz w:val="24"/>
                <w:szCs w:val="24"/>
              </w:rPr>
            </w:pPr>
            <w:r w:rsidRPr="005E3F14">
              <w:rPr>
                <w:rFonts w:ascii="Arial" w:hAnsi="Arial" w:cs="Arial"/>
                <w:sz w:val="24"/>
                <w:szCs w:val="24"/>
              </w:rPr>
              <w:t>Tend to disagree</w:t>
            </w:r>
          </w:p>
        </w:tc>
        <w:tc>
          <w:tcPr>
            <w:tcW w:w="1218" w:type="dxa"/>
            <w:shd w:val="clear" w:color="auto" w:fill="auto"/>
          </w:tcPr>
          <w:p w:rsidR="00E057C4" w:rsidRPr="005E3F14" w:rsidP="00E057C4">
            <w:pPr>
              <w:spacing w:after="0" w:line="240" w:lineRule="auto"/>
              <w:jc w:val="center"/>
              <w:rPr>
                <w:rFonts w:ascii="Arial" w:hAnsi="Arial" w:cs="Arial"/>
                <w:sz w:val="24"/>
                <w:szCs w:val="24"/>
              </w:rPr>
            </w:pPr>
            <w:r w:rsidRPr="005E3F14">
              <w:rPr>
                <w:rFonts w:ascii="Arial" w:hAnsi="Arial" w:cs="Arial"/>
                <w:sz w:val="24"/>
                <w:szCs w:val="24"/>
              </w:rPr>
              <w:t>Strongly disagree</w:t>
            </w:r>
          </w:p>
        </w:tc>
        <w:tc>
          <w:tcPr>
            <w:tcW w:w="1143" w:type="dxa"/>
            <w:shd w:val="clear" w:color="auto" w:fill="auto"/>
          </w:tcPr>
          <w:p w:rsidR="00E057C4" w:rsidRPr="005E3F14" w:rsidP="00E057C4">
            <w:pPr>
              <w:spacing w:after="0" w:line="240" w:lineRule="auto"/>
              <w:jc w:val="center"/>
              <w:rPr>
                <w:rFonts w:ascii="Arial" w:hAnsi="Arial" w:cs="Arial"/>
                <w:sz w:val="24"/>
                <w:szCs w:val="24"/>
              </w:rPr>
            </w:pPr>
            <w:r w:rsidRPr="005E3F14">
              <w:rPr>
                <w:rFonts w:ascii="Arial" w:hAnsi="Arial" w:cs="Arial"/>
                <w:sz w:val="24"/>
                <w:szCs w:val="24"/>
              </w:rPr>
              <w:t>Unsure /don't know</w:t>
            </w:r>
          </w:p>
        </w:tc>
      </w:tr>
      <w:tr w:rsidTr="00E057C4">
        <w:tblPrEx>
          <w:tblW w:w="0" w:type="auto"/>
          <w:tblLook w:val="04A0"/>
        </w:tblPrEx>
        <w:tc>
          <w:tcPr>
            <w:tcW w:w="1150" w:type="dxa"/>
            <w:shd w:val="clear" w:color="auto" w:fill="auto"/>
          </w:tcPr>
          <w:p w:rsidR="00E057C4" w:rsidRPr="005E3F14" w:rsidP="00E057C4">
            <w:pPr>
              <w:spacing w:after="0" w:line="240" w:lineRule="auto"/>
              <w:jc w:val="center"/>
              <w:rPr>
                <w:rFonts w:ascii="Arial" w:hAnsi="Arial" w:cs="Arial"/>
                <w:sz w:val="24"/>
                <w:szCs w:val="24"/>
              </w:rPr>
            </w:pPr>
            <w:r w:rsidRPr="005E3F14">
              <w:rPr>
                <w:rFonts w:ascii="Arial" w:hAnsi="Arial" w:cs="Arial"/>
                <w:sz w:val="24"/>
                <w:szCs w:val="24"/>
              </w:rPr>
              <w:t>Non-Pupils</w:t>
            </w:r>
          </w:p>
        </w:tc>
        <w:tc>
          <w:tcPr>
            <w:tcW w:w="808" w:type="dxa"/>
          </w:tcPr>
          <w:p w:rsidR="00E057C4" w:rsidRPr="005E3F14" w:rsidP="00E057C4">
            <w:pPr>
              <w:spacing w:after="0" w:line="240" w:lineRule="auto"/>
              <w:jc w:val="center"/>
              <w:rPr>
                <w:rFonts w:ascii="Arial" w:hAnsi="Arial" w:cs="Arial"/>
                <w:sz w:val="24"/>
                <w:szCs w:val="24"/>
              </w:rPr>
            </w:pPr>
            <w:r w:rsidRPr="005E3F14">
              <w:rPr>
                <w:rFonts w:ascii="Arial" w:hAnsi="Arial" w:cs="Arial"/>
                <w:sz w:val="24"/>
                <w:szCs w:val="24"/>
              </w:rPr>
              <w:t>124</w:t>
            </w:r>
          </w:p>
        </w:tc>
        <w:tc>
          <w:tcPr>
            <w:tcW w:w="1198" w:type="dxa"/>
          </w:tcPr>
          <w:p w:rsidR="00E057C4" w:rsidRPr="005E3F14" w:rsidP="00E057C4">
            <w:pPr>
              <w:spacing w:after="0" w:line="240" w:lineRule="auto"/>
              <w:jc w:val="center"/>
              <w:rPr>
                <w:rFonts w:ascii="Arial" w:hAnsi="Arial" w:cs="Arial"/>
                <w:sz w:val="24"/>
                <w:szCs w:val="24"/>
              </w:rPr>
            </w:pPr>
            <w:r w:rsidRPr="005E3F14">
              <w:rPr>
                <w:rFonts w:ascii="Arial" w:hAnsi="Arial" w:cs="Arial"/>
                <w:sz w:val="24"/>
                <w:szCs w:val="24"/>
              </w:rPr>
              <w:t>7%</w:t>
            </w:r>
          </w:p>
        </w:tc>
        <w:tc>
          <w:tcPr>
            <w:tcW w:w="1063" w:type="dxa"/>
            <w:shd w:val="clear" w:color="auto" w:fill="auto"/>
          </w:tcPr>
          <w:p w:rsidR="00E057C4" w:rsidRPr="005E3F14" w:rsidP="00E057C4">
            <w:pPr>
              <w:spacing w:after="0" w:line="240" w:lineRule="auto"/>
              <w:jc w:val="center"/>
              <w:rPr>
                <w:rFonts w:ascii="Arial" w:hAnsi="Arial" w:cs="Arial"/>
                <w:sz w:val="24"/>
                <w:szCs w:val="24"/>
              </w:rPr>
            </w:pPr>
            <w:r w:rsidRPr="005E3F14">
              <w:rPr>
                <w:rFonts w:ascii="Arial" w:hAnsi="Arial" w:cs="Arial"/>
                <w:sz w:val="24"/>
                <w:szCs w:val="24"/>
              </w:rPr>
              <w:t>4%</w:t>
            </w:r>
          </w:p>
        </w:tc>
        <w:tc>
          <w:tcPr>
            <w:tcW w:w="1218" w:type="dxa"/>
            <w:shd w:val="clear" w:color="auto" w:fill="auto"/>
          </w:tcPr>
          <w:p w:rsidR="00E057C4" w:rsidRPr="005E3F14" w:rsidP="00E057C4">
            <w:pPr>
              <w:spacing w:after="0" w:line="240" w:lineRule="auto"/>
              <w:jc w:val="center"/>
              <w:rPr>
                <w:rFonts w:ascii="Arial" w:hAnsi="Arial" w:cs="Arial"/>
                <w:sz w:val="24"/>
                <w:szCs w:val="24"/>
              </w:rPr>
            </w:pPr>
            <w:r w:rsidRPr="005E3F14">
              <w:rPr>
                <w:rFonts w:ascii="Arial" w:hAnsi="Arial" w:cs="Arial"/>
                <w:sz w:val="24"/>
                <w:szCs w:val="24"/>
              </w:rPr>
              <w:t>5%</w:t>
            </w:r>
          </w:p>
        </w:tc>
        <w:tc>
          <w:tcPr>
            <w:tcW w:w="1218" w:type="dxa"/>
            <w:shd w:val="clear" w:color="auto" w:fill="auto"/>
          </w:tcPr>
          <w:p w:rsidR="00E057C4" w:rsidRPr="005E3F14" w:rsidP="00E057C4">
            <w:pPr>
              <w:spacing w:after="0" w:line="240" w:lineRule="auto"/>
              <w:jc w:val="center"/>
              <w:rPr>
                <w:rFonts w:ascii="Arial" w:hAnsi="Arial" w:cs="Arial"/>
                <w:sz w:val="24"/>
                <w:szCs w:val="24"/>
              </w:rPr>
            </w:pPr>
            <w:r w:rsidRPr="005E3F14">
              <w:rPr>
                <w:rFonts w:ascii="Arial" w:hAnsi="Arial" w:cs="Arial"/>
                <w:sz w:val="24"/>
                <w:szCs w:val="24"/>
              </w:rPr>
              <w:t>7%</w:t>
            </w:r>
          </w:p>
        </w:tc>
        <w:tc>
          <w:tcPr>
            <w:tcW w:w="1218" w:type="dxa"/>
            <w:shd w:val="clear" w:color="auto" w:fill="auto"/>
          </w:tcPr>
          <w:p w:rsidR="00E057C4" w:rsidRPr="005E3F14" w:rsidP="00E057C4">
            <w:pPr>
              <w:spacing w:after="0" w:line="240" w:lineRule="auto"/>
              <w:jc w:val="center"/>
              <w:rPr>
                <w:rFonts w:ascii="Arial" w:hAnsi="Arial" w:cs="Arial"/>
                <w:sz w:val="24"/>
                <w:szCs w:val="24"/>
              </w:rPr>
            </w:pPr>
            <w:r w:rsidRPr="005E3F14">
              <w:rPr>
                <w:rFonts w:ascii="Arial" w:hAnsi="Arial" w:cs="Arial"/>
                <w:sz w:val="24"/>
                <w:szCs w:val="24"/>
              </w:rPr>
              <w:t>75%</w:t>
            </w:r>
          </w:p>
        </w:tc>
        <w:tc>
          <w:tcPr>
            <w:tcW w:w="1143" w:type="dxa"/>
            <w:shd w:val="clear" w:color="auto" w:fill="auto"/>
          </w:tcPr>
          <w:p w:rsidR="00E057C4" w:rsidRPr="005E3F14" w:rsidP="00E057C4">
            <w:pPr>
              <w:spacing w:after="0" w:line="240" w:lineRule="auto"/>
              <w:jc w:val="center"/>
              <w:rPr>
                <w:rFonts w:ascii="Arial" w:hAnsi="Arial" w:cs="Arial"/>
                <w:sz w:val="24"/>
                <w:szCs w:val="24"/>
              </w:rPr>
            </w:pPr>
            <w:r w:rsidRPr="005E3F14">
              <w:rPr>
                <w:rFonts w:ascii="Arial" w:hAnsi="Arial" w:cs="Arial"/>
                <w:sz w:val="24"/>
                <w:szCs w:val="24"/>
              </w:rPr>
              <w:t>2%</w:t>
            </w:r>
          </w:p>
        </w:tc>
      </w:tr>
      <w:tr w:rsidTr="00E057C4">
        <w:tblPrEx>
          <w:tblW w:w="0" w:type="auto"/>
          <w:tblLook w:val="04A0"/>
        </w:tblPrEx>
        <w:tc>
          <w:tcPr>
            <w:tcW w:w="1150" w:type="dxa"/>
            <w:shd w:val="clear" w:color="auto" w:fill="auto"/>
          </w:tcPr>
          <w:p w:rsidR="00E057C4" w:rsidRPr="005E3F14" w:rsidP="00E057C4">
            <w:pPr>
              <w:spacing w:after="0" w:line="240" w:lineRule="auto"/>
              <w:jc w:val="center"/>
              <w:rPr>
                <w:rFonts w:ascii="Arial" w:hAnsi="Arial" w:cs="Arial"/>
                <w:sz w:val="24"/>
                <w:szCs w:val="24"/>
              </w:rPr>
            </w:pPr>
            <w:r w:rsidRPr="005E3F14">
              <w:rPr>
                <w:rFonts w:ascii="Arial" w:hAnsi="Arial" w:cs="Arial"/>
                <w:sz w:val="24"/>
                <w:szCs w:val="24"/>
              </w:rPr>
              <w:t>Pupils</w:t>
            </w:r>
          </w:p>
        </w:tc>
        <w:tc>
          <w:tcPr>
            <w:tcW w:w="808" w:type="dxa"/>
          </w:tcPr>
          <w:p w:rsidR="00E057C4" w:rsidRPr="005E3F14" w:rsidP="00E057C4">
            <w:pPr>
              <w:spacing w:after="0" w:line="240" w:lineRule="auto"/>
              <w:jc w:val="center"/>
              <w:rPr>
                <w:rFonts w:ascii="Arial" w:hAnsi="Arial" w:cs="Arial"/>
                <w:sz w:val="24"/>
                <w:szCs w:val="24"/>
              </w:rPr>
            </w:pPr>
            <w:r w:rsidRPr="005E3F14">
              <w:rPr>
                <w:rFonts w:ascii="Arial" w:hAnsi="Arial" w:cs="Arial"/>
                <w:sz w:val="24"/>
                <w:szCs w:val="24"/>
              </w:rPr>
              <w:t>108</w:t>
            </w:r>
          </w:p>
        </w:tc>
        <w:tc>
          <w:tcPr>
            <w:tcW w:w="1198" w:type="dxa"/>
          </w:tcPr>
          <w:p w:rsidR="00E057C4" w:rsidRPr="005E3F14" w:rsidP="00E057C4">
            <w:pPr>
              <w:spacing w:after="0" w:line="240" w:lineRule="auto"/>
              <w:jc w:val="center"/>
              <w:rPr>
                <w:rFonts w:ascii="Arial" w:hAnsi="Arial" w:cs="Arial"/>
                <w:sz w:val="24"/>
                <w:szCs w:val="24"/>
              </w:rPr>
            </w:pPr>
            <w:r w:rsidRPr="005E3F14">
              <w:rPr>
                <w:rFonts w:ascii="Arial" w:hAnsi="Arial" w:cs="Arial"/>
                <w:sz w:val="24"/>
                <w:szCs w:val="24"/>
              </w:rPr>
              <w:t>2%</w:t>
            </w:r>
          </w:p>
        </w:tc>
        <w:tc>
          <w:tcPr>
            <w:tcW w:w="1063" w:type="dxa"/>
            <w:shd w:val="clear" w:color="auto" w:fill="auto"/>
          </w:tcPr>
          <w:p w:rsidR="00E057C4" w:rsidRPr="005E3F14" w:rsidP="00E057C4">
            <w:pPr>
              <w:spacing w:after="0" w:line="240" w:lineRule="auto"/>
              <w:jc w:val="center"/>
              <w:rPr>
                <w:rFonts w:ascii="Arial" w:hAnsi="Arial" w:cs="Arial"/>
                <w:sz w:val="24"/>
                <w:szCs w:val="24"/>
              </w:rPr>
            </w:pPr>
            <w:r w:rsidRPr="005E3F14">
              <w:rPr>
                <w:rFonts w:ascii="Arial" w:hAnsi="Arial" w:cs="Arial"/>
                <w:sz w:val="24"/>
                <w:szCs w:val="24"/>
              </w:rPr>
              <w:t>0%</w:t>
            </w:r>
          </w:p>
        </w:tc>
        <w:tc>
          <w:tcPr>
            <w:tcW w:w="1218" w:type="dxa"/>
            <w:shd w:val="clear" w:color="auto" w:fill="auto"/>
          </w:tcPr>
          <w:p w:rsidR="00E057C4" w:rsidRPr="005E3F14" w:rsidP="00E057C4">
            <w:pPr>
              <w:spacing w:after="0" w:line="240" w:lineRule="auto"/>
              <w:jc w:val="center"/>
              <w:rPr>
                <w:rFonts w:ascii="Arial" w:hAnsi="Arial" w:cs="Arial"/>
                <w:sz w:val="24"/>
                <w:szCs w:val="24"/>
              </w:rPr>
            </w:pPr>
            <w:r w:rsidRPr="005E3F14">
              <w:rPr>
                <w:rFonts w:ascii="Arial" w:hAnsi="Arial" w:cs="Arial"/>
                <w:sz w:val="24"/>
                <w:szCs w:val="24"/>
              </w:rPr>
              <w:t>6%</w:t>
            </w:r>
          </w:p>
        </w:tc>
        <w:tc>
          <w:tcPr>
            <w:tcW w:w="1218" w:type="dxa"/>
            <w:shd w:val="clear" w:color="auto" w:fill="auto"/>
          </w:tcPr>
          <w:p w:rsidR="00E057C4" w:rsidRPr="005E3F14" w:rsidP="00E057C4">
            <w:pPr>
              <w:spacing w:after="0" w:line="240" w:lineRule="auto"/>
              <w:jc w:val="center"/>
              <w:rPr>
                <w:rFonts w:ascii="Arial" w:hAnsi="Arial" w:cs="Arial"/>
                <w:sz w:val="24"/>
                <w:szCs w:val="24"/>
              </w:rPr>
            </w:pPr>
            <w:r w:rsidRPr="005E3F14">
              <w:rPr>
                <w:rFonts w:ascii="Arial" w:hAnsi="Arial" w:cs="Arial"/>
                <w:sz w:val="24"/>
                <w:szCs w:val="24"/>
              </w:rPr>
              <w:t>4%</w:t>
            </w:r>
          </w:p>
        </w:tc>
        <w:tc>
          <w:tcPr>
            <w:tcW w:w="1218" w:type="dxa"/>
            <w:shd w:val="clear" w:color="auto" w:fill="auto"/>
          </w:tcPr>
          <w:p w:rsidR="00E057C4" w:rsidRPr="005E3F14" w:rsidP="00E057C4">
            <w:pPr>
              <w:spacing w:after="0" w:line="240" w:lineRule="auto"/>
              <w:jc w:val="center"/>
              <w:rPr>
                <w:rFonts w:ascii="Arial" w:hAnsi="Arial" w:cs="Arial"/>
                <w:sz w:val="24"/>
                <w:szCs w:val="24"/>
              </w:rPr>
            </w:pPr>
            <w:r w:rsidRPr="005E3F14">
              <w:rPr>
                <w:rFonts w:ascii="Arial" w:hAnsi="Arial" w:cs="Arial"/>
                <w:sz w:val="24"/>
                <w:szCs w:val="24"/>
              </w:rPr>
              <w:t>83%</w:t>
            </w:r>
          </w:p>
        </w:tc>
        <w:tc>
          <w:tcPr>
            <w:tcW w:w="1143" w:type="dxa"/>
            <w:shd w:val="clear" w:color="auto" w:fill="auto"/>
          </w:tcPr>
          <w:p w:rsidR="00E057C4" w:rsidRPr="005E3F14" w:rsidP="00E057C4">
            <w:pPr>
              <w:spacing w:after="0" w:line="240" w:lineRule="auto"/>
              <w:jc w:val="center"/>
              <w:rPr>
                <w:rFonts w:ascii="Arial" w:hAnsi="Arial" w:cs="Arial"/>
                <w:sz w:val="24"/>
                <w:szCs w:val="24"/>
              </w:rPr>
            </w:pPr>
            <w:r w:rsidRPr="005E3F14">
              <w:rPr>
                <w:rFonts w:ascii="Arial" w:hAnsi="Arial" w:cs="Arial"/>
                <w:sz w:val="24"/>
                <w:szCs w:val="24"/>
              </w:rPr>
              <w:t>5%</w:t>
            </w:r>
          </w:p>
          <w:p w:rsidR="00E057C4" w:rsidRPr="005E3F14" w:rsidP="00E057C4">
            <w:pPr>
              <w:spacing w:after="0" w:line="240" w:lineRule="auto"/>
              <w:jc w:val="center"/>
              <w:rPr>
                <w:rFonts w:ascii="Arial" w:hAnsi="Arial" w:cs="Arial"/>
                <w:sz w:val="24"/>
                <w:szCs w:val="24"/>
              </w:rPr>
            </w:pPr>
          </w:p>
        </w:tc>
      </w:tr>
    </w:tbl>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5E3F14">
        <w:rPr>
          <w:rFonts w:ascii="Arial" w:hAnsi="Arial" w:cs="Arial"/>
          <w:sz w:val="24"/>
          <w:szCs w:val="24"/>
        </w:rPr>
        <w:t xml:space="preserve">During the stage 1 consultation period, a consultation </w:t>
      </w:r>
      <w:r w:rsidRPr="005E3F14">
        <w:rPr>
          <w:rFonts w:ascii="Arial" w:hAnsi="Arial" w:cs="Arial"/>
          <w:sz w:val="24"/>
          <w:szCs w:val="24"/>
        </w:rPr>
        <w:t>event was held at the school between 3pm and 8pm on 11 October 2017 for parents, staff, governors and any other interested parties to ask questions and make comments on the proposal.</w:t>
      </w:r>
    </w:p>
    <w:p w:rsidR="00E057C4" w:rsidRPr="005E3F14" w:rsidP="00E057C4">
      <w:pPr>
        <w:spacing w:after="0" w:line="240" w:lineRule="auto"/>
        <w:rPr>
          <w:rFonts w:ascii="Arial" w:hAnsi="Arial" w:cs="Arial"/>
          <w:sz w:val="24"/>
          <w:szCs w:val="24"/>
        </w:rPr>
      </w:pPr>
    </w:p>
    <w:p w:rsidR="00E057C4" w:rsidRPr="005E3F14"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rPr>
        <w:t>Prior to the event taking place, 11 appointments had been pre-booked. At</w:t>
      </w:r>
      <w:r w:rsidRPr="005E3F14">
        <w:rPr>
          <w:rFonts w:ascii="Arial" w:hAnsi="Arial" w:cs="Arial"/>
          <w:sz w:val="24"/>
          <w:szCs w:val="24"/>
        </w:rPr>
        <w:t xml:space="preserve"> the event,</w:t>
      </w:r>
      <w:r>
        <w:rPr>
          <w:rFonts w:ascii="Arial" w:hAnsi="Arial" w:cs="Arial"/>
          <w:sz w:val="24"/>
          <w:szCs w:val="24"/>
        </w:rPr>
        <w:t xml:space="preserve"> </w:t>
      </w:r>
      <w:r w:rsidRPr="005E3F14">
        <w:rPr>
          <w:rFonts w:ascii="Arial" w:hAnsi="Arial" w:cs="Arial"/>
          <w:sz w:val="24"/>
          <w:szCs w:val="24"/>
        </w:rPr>
        <w:t>29 appointments took place, with 43 interested parties in attendance. The majority of</w:t>
      </w:r>
      <w:r>
        <w:rPr>
          <w:rFonts w:ascii="Arial" w:hAnsi="Arial" w:cs="Arial"/>
          <w:sz w:val="24"/>
          <w:szCs w:val="24"/>
        </w:rPr>
        <w:t xml:space="preserve"> </w:t>
      </w:r>
      <w:r w:rsidRPr="005E3F14">
        <w:rPr>
          <w:rFonts w:ascii="Arial" w:hAnsi="Arial" w:cs="Arial"/>
          <w:sz w:val="24"/>
          <w:szCs w:val="24"/>
        </w:rPr>
        <w:t>attendees were either parents of pupils at the school or staff and some of the attendees spoke to more than one officer at the consultation event. In relation</w:t>
      </w:r>
      <w:r w:rsidRPr="005E3F14">
        <w:rPr>
          <w:rFonts w:ascii="Arial" w:hAnsi="Arial" w:cs="Arial"/>
          <w:sz w:val="24"/>
          <w:szCs w:val="24"/>
        </w:rPr>
        <w:t xml:space="preserve"> to the number of parents who attended, they were from nine families.</w:t>
      </w:r>
    </w:p>
    <w:p w:rsidR="00E057C4" w:rsidRPr="005E3F14" w:rsidP="00E057C4">
      <w:pPr>
        <w:spacing w:after="0" w:line="240" w:lineRule="auto"/>
        <w:rPr>
          <w:rFonts w:ascii="Arial" w:hAnsi="Arial" w:cs="Arial"/>
          <w:sz w:val="24"/>
          <w:szCs w:val="24"/>
        </w:rPr>
      </w:pPr>
    </w:p>
    <w:p w:rsidR="00E057C4"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rPr>
        <w:t>The main concerns and issues raised during the stage 1 consultation period, and including the comments received at the consultation event, were as follows: difficulties relating to trav</w:t>
      </w:r>
      <w:r w:rsidRPr="005E3F14">
        <w:rPr>
          <w:rFonts w:ascii="Arial" w:hAnsi="Arial" w:cs="Arial"/>
          <w:sz w:val="24"/>
          <w:szCs w:val="24"/>
        </w:rPr>
        <w:t>el; disruption to pupils' education; difficulty settling into a new school; loss of a community asset; management arrangements and staffing at the school; future use of the school site; the consultation process; and the specialist provision currently locat</w:t>
      </w:r>
      <w:r w:rsidRPr="005E3F14">
        <w:rPr>
          <w:rFonts w:ascii="Arial" w:hAnsi="Arial" w:cs="Arial"/>
          <w:sz w:val="24"/>
          <w:szCs w:val="24"/>
        </w:rPr>
        <w:t>ed at the school.  The local authority considered the responses received during the stage 1 consultation and the decision was taken to publish a statutory notice on the proposal to close Hameldon Community College, with implementation commencing from 31 Au</w:t>
      </w:r>
      <w:r w:rsidRPr="005E3F14">
        <w:rPr>
          <w:rFonts w:ascii="Arial" w:hAnsi="Arial" w:cs="Arial"/>
          <w:sz w:val="24"/>
          <w:szCs w:val="24"/>
        </w:rPr>
        <w:t xml:space="preserve">gust 2018.  Full details of the responses received during the stage 1 consultation can be found in the Cabinet report dated 7 December 2017. </w:t>
      </w:r>
    </w:p>
    <w:p w:rsidR="00E057C4" w:rsidP="00E057C4">
      <w:pPr>
        <w:autoSpaceDE w:val="0"/>
        <w:autoSpaceDN w:val="0"/>
        <w:adjustRightInd w:val="0"/>
        <w:spacing w:after="0" w:line="240" w:lineRule="auto"/>
        <w:rPr>
          <w:rFonts w:ascii="Arial" w:hAnsi="Arial" w:cs="Arial"/>
          <w:sz w:val="24"/>
          <w:szCs w:val="24"/>
        </w:rPr>
      </w:pPr>
    </w:p>
    <w:p w:rsidR="00E057C4" w:rsidRPr="00D03236" w:rsidP="00E057C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Between stage 1 ending and stage 2 beginning, 217 postcards in support of the school continuing were received by </w:t>
      </w:r>
      <w:r>
        <w:rPr>
          <w:rFonts w:ascii="Arial" w:hAnsi="Arial" w:cs="Arial"/>
          <w:sz w:val="24"/>
          <w:szCs w:val="24"/>
        </w:rPr>
        <w:t>the local authority outside of the statutory consultation periods.  These are pre-printed postcards which are supported by Unison and they have been signed by individuals.  As the wording is the same on each postcard, these are recognised as one collective</w:t>
      </w:r>
      <w:r>
        <w:rPr>
          <w:rFonts w:ascii="Arial" w:hAnsi="Arial" w:cs="Arial"/>
          <w:sz w:val="24"/>
          <w:szCs w:val="24"/>
        </w:rPr>
        <w:t xml:space="preserve"> response, like a petition.</w:t>
      </w:r>
    </w:p>
    <w:p w:rsidR="00E057C4" w:rsidP="00E057C4">
      <w:pPr>
        <w:autoSpaceDE w:val="0"/>
        <w:autoSpaceDN w:val="0"/>
        <w:adjustRightInd w:val="0"/>
        <w:spacing w:after="0" w:line="240" w:lineRule="auto"/>
        <w:rPr>
          <w:rFonts w:ascii="Arial" w:hAnsi="Arial" w:cs="Arial"/>
          <w:sz w:val="24"/>
          <w:szCs w:val="24"/>
        </w:rPr>
      </w:pPr>
    </w:p>
    <w:p w:rsidR="00E057C4" w:rsidRPr="00473906" w:rsidP="00E057C4">
      <w:pPr>
        <w:spacing w:after="0" w:line="240" w:lineRule="auto"/>
        <w:rPr>
          <w:rFonts w:ascii="Arial" w:hAnsi="Arial" w:cs="Arial"/>
          <w:sz w:val="24"/>
          <w:szCs w:val="24"/>
        </w:rPr>
      </w:pPr>
      <w:r w:rsidRPr="00D03236">
        <w:rPr>
          <w:rFonts w:ascii="Arial" w:hAnsi="Arial" w:cs="Arial"/>
          <w:sz w:val="24"/>
          <w:szCs w:val="24"/>
        </w:rPr>
        <w:t>Following approval by Cabinet at their meeting on 7 December 2017, a statutory proposal document was published in relation to the proposed closure of the school, with implementation commencing from 31 August 2018.  The represen</w:t>
      </w:r>
      <w:r w:rsidRPr="00D03236">
        <w:rPr>
          <w:rFonts w:ascii="Arial" w:hAnsi="Arial" w:cs="Arial"/>
          <w:sz w:val="24"/>
          <w:szCs w:val="24"/>
        </w:rPr>
        <w:t xml:space="preserve">tation period took place from 16 January to 26 February 2018.  </w:t>
      </w:r>
      <w:r>
        <w:rPr>
          <w:rFonts w:ascii="Arial" w:hAnsi="Arial" w:cs="Arial"/>
          <w:sz w:val="24"/>
          <w:szCs w:val="24"/>
        </w:rPr>
        <w:t>The representation period ran for longer than the minimum 4 week period to account for the February half term week.  By the close of the representation period on 26 February 2018, 12</w:t>
      </w:r>
      <w:r w:rsidRPr="00E41AE1">
        <w:rPr>
          <w:rFonts w:ascii="Arial" w:hAnsi="Arial" w:cs="Arial"/>
          <w:sz w:val="24"/>
          <w:szCs w:val="24"/>
        </w:rPr>
        <w:t xml:space="preserve"> </w:t>
      </w:r>
      <w:r>
        <w:rPr>
          <w:rFonts w:ascii="Arial" w:hAnsi="Arial" w:cs="Arial"/>
          <w:sz w:val="24"/>
          <w:szCs w:val="24"/>
        </w:rPr>
        <w:t xml:space="preserve">written </w:t>
      </w:r>
      <w:r w:rsidRPr="00E41AE1">
        <w:rPr>
          <w:rFonts w:ascii="Arial" w:hAnsi="Arial" w:cs="Arial"/>
          <w:sz w:val="24"/>
          <w:szCs w:val="24"/>
        </w:rPr>
        <w:t>re</w:t>
      </w:r>
      <w:r w:rsidRPr="00E41AE1">
        <w:rPr>
          <w:rFonts w:ascii="Arial" w:hAnsi="Arial" w:cs="Arial"/>
          <w:sz w:val="24"/>
          <w:szCs w:val="24"/>
        </w:rPr>
        <w:t xml:space="preserve">sponses </w:t>
      </w:r>
      <w:r>
        <w:rPr>
          <w:rFonts w:ascii="Arial" w:hAnsi="Arial" w:cs="Arial"/>
          <w:sz w:val="24"/>
          <w:szCs w:val="24"/>
        </w:rPr>
        <w:t>had been received, 11 from individuals and one joint response</w:t>
      </w:r>
      <w:r w:rsidRPr="00473906">
        <w:rPr>
          <w:rFonts w:ascii="Arial" w:hAnsi="Arial" w:cs="Arial"/>
          <w:sz w:val="24"/>
          <w:szCs w:val="24"/>
        </w:rPr>
        <w:t xml:space="preserve">.  Of these responses, the majority objected to the proposal as follows: </w:t>
      </w:r>
    </w:p>
    <w:p w:rsidR="00E057C4" w:rsidRPr="00473906" w:rsidP="00E057C4">
      <w:pPr>
        <w:spacing w:after="0" w:line="240" w:lineRule="auto"/>
        <w:jc w:val="both"/>
        <w:rPr>
          <w:rFonts w:ascii="Arial" w:hAnsi="Arial" w:cs="Arial"/>
          <w:sz w:val="24"/>
          <w:szCs w:val="24"/>
        </w:rPr>
      </w:pPr>
    </w:p>
    <w:tbl>
      <w:tblPr>
        <w:tblW w:w="5778" w:type="dxa"/>
        <w:tblInd w:w="16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864"/>
        <w:gridCol w:w="2072"/>
        <w:gridCol w:w="1842"/>
      </w:tblGrid>
      <w:tr w:rsidTr="00E057C4">
        <w:tblPrEx>
          <w:tblW w:w="5778" w:type="dxa"/>
          <w:tblInd w:w="16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Ex>
        <w:tc>
          <w:tcPr>
            <w:tcW w:w="1864" w:type="dxa"/>
          </w:tcPr>
          <w:p w:rsidR="00E057C4" w:rsidRPr="00473906" w:rsidP="00E057C4">
            <w:pPr>
              <w:spacing w:after="0" w:line="240" w:lineRule="auto"/>
              <w:jc w:val="center"/>
              <w:rPr>
                <w:rFonts w:ascii="Arial" w:hAnsi="Arial" w:cs="Arial"/>
                <w:b/>
                <w:sz w:val="24"/>
                <w:szCs w:val="24"/>
              </w:rPr>
            </w:pPr>
            <w:r w:rsidRPr="00473906">
              <w:rPr>
                <w:rFonts w:ascii="Arial" w:hAnsi="Arial" w:cs="Arial"/>
                <w:b/>
                <w:sz w:val="24"/>
                <w:szCs w:val="24"/>
              </w:rPr>
              <w:t>Support</w:t>
            </w:r>
          </w:p>
        </w:tc>
        <w:tc>
          <w:tcPr>
            <w:tcW w:w="2072" w:type="dxa"/>
          </w:tcPr>
          <w:p w:rsidR="00E057C4" w:rsidRPr="00473906" w:rsidP="00E057C4">
            <w:pPr>
              <w:autoSpaceDE w:val="0"/>
              <w:autoSpaceDN w:val="0"/>
              <w:adjustRightInd w:val="0"/>
              <w:spacing w:after="0" w:line="240" w:lineRule="auto"/>
              <w:jc w:val="center"/>
              <w:rPr>
                <w:rFonts w:ascii="Arial" w:hAnsi="Arial" w:cs="Arial"/>
                <w:b/>
                <w:sz w:val="24"/>
                <w:szCs w:val="24"/>
              </w:rPr>
            </w:pPr>
            <w:r w:rsidRPr="00473906">
              <w:rPr>
                <w:rFonts w:ascii="Arial" w:hAnsi="Arial" w:cs="Arial"/>
                <w:b/>
                <w:sz w:val="24"/>
                <w:szCs w:val="24"/>
              </w:rPr>
              <w:t>Neither agree nor disagree</w:t>
            </w:r>
          </w:p>
        </w:tc>
        <w:tc>
          <w:tcPr>
            <w:tcW w:w="1842" w:type="dxa"/>
          </w:tcPr>
          <w:p w:rsidR="00E057C4" w:rsidRPr="00473906" w:rsidP="00E057C4">
            <w:pPr>
              <w:spacing w:after="0" w:line="240" w:lineRule="auto"/>
              <w:jc w:val="center"/>
              <w:rPr>
                <w:rFonts w:ascii="Arial" w:hAnsi="Arial" w:cs="Arial"/>
                <w:b/>
                <w:sz w:val="24"/>
                <w:szCs w:val="24"/>
              </w:rPr>
            </w:pPr>
            <w:r w:rsidRPr="00473906">
              <w:rPr>
                <w:rFonts w:ascii="Arial" w:hAnsi="Arial" w:cs="Arial"/>
                <w:b/>
                <w:sz w:val="24"/>
                <w:szCs w:val="24"/>
              </w:rPr>
              <w:t>Object</w:t>
            </w:r>
          </w:p>
        </w:tc>
      </w:tr>
      <w:tr w:rsidTr="00E057C4">
        <w:tblPrEx>
          <w:tblW w:w="5778" w:type="dxa"/>
          <w:tblInd w:w="1608" w:type="dxa"/>
          <w:tblLook w:val="04A0"/>
        </w:tblPrEx>
        <w:tc>
          <w:tcPr>
            <w:tcW w:w="1864" w:type="dxa"/>
          </w:tcPr>
          <w:p w:rsidR="00E057C4" w:rsidRPr="00473906" w:rsidP="00E057C4">
            <w:pPr>
              <w:spacing w:after="0" w:line="240" w:lineRule="auto"/>
              <w:jc w:val="center"/>
              <w:rPr>
                <w:rFonts w:ascii="Arial" w:hAnsi="Arial" w:cs="Arial"/>
                <w:sz w:val="24"/>
                <w:szCs w:val="24"/>
              </w:rPr>
            </w:pPr>
            <w:r w:rsidRPr="00473906">
              <w:rPr>
                <w:rFonts w:ascii="Arial" w:hAnsi="Arial" w:cs="Arial"/>
                <w:sz w:val="24"/>
                <w:szCs w:val="24"/>
              </w:rPr>
              <w:t>0</w:t>
            </w:r>
          </w:p>
        </w:tc>
        <w:tc>
          <w:tcPr>
            <w:tcW w:w="2072" w:type="dxa"/>
          </w:tcPr>
          <w:p w:rsidR="00E057C4" w:rsidRPr="00473906" w:rsidP="00E057C4">
            <w:pPr>
              <w:spacing w:after="0" w:line="240" w:lineRule="auto"/>
              <w:jc w:val="center"/>
              <w:rPr>
                <w:rFonts w:ascii="Arial" w:hAnsi="Arial" w:cs="Arial"/>
                <w:sz w:val="24"/>
                <w:szCs w:val="24"/>
              </w:rPr>
            </w:pPr>
            <w:r>
              <w:rPr>
                <w:rFonts w:ascii="Arial" w:hAnsi="Arial" w:cs="Arial"/>
                <w:sz w:val="24"/>
                <w:szCs w:val="24"/>
              </w:rPr>
              <w:t>2</w:t>
            </w:r>
          </w:p>
        </w:tc>
        <w:tc>
          <w:tcPr>
            <w:tcW w:w="1842" w:type="dxa"/>
          </w:tcPr>
          <w:p w:rsidR="00E057C4" w:rsidRPr="00473906" w:rsidP="00E057C4">
            <w:pPr>
              <w:spacing w:after="0" w:line="240" w:lineRule="auto"/>
              <w:jc w:val="center"/>
              <w:rPr>
                <w:rFonts w:ascii="Arial" w:hAnsi="Arial" w:cs="Arial"/>
                <w:sz w:val="24"/>
                <w:szCs w:val="24"/>
              </w:rPr>
            </w:pPr>
            <w:r>
              <w:rPr>
                <w:rFonts w:ascii="Arial" w:hAnsi="Arial" w:cs="Arial"/>
                <w:sz w:val="24"/>
                <w:szCs w:val="24"/>
              </w:rPr>
              <w:t>10</w:t>
            </w:r>
          </w:p>
        </w:tc>
      </w:tr>
    </w:tbl>
    <w:p w:rsidR="00E057C4" w:rsidRPr="00473906" w:rsidP="00E057C4">
      <w:pPr>
        <w:spacing w:after="0" w:line="240" w:lineRule="auto"/>
        <w:rPr>
          <w:rFonts w:ascii="Arial" w:hAnsi="Arial" w:cs="Arial"/>
          <w:sz w:val="24"/>
          <w:szCs w:val="24"/>
        </w:rPr>
      </w:pPr>
    </w:p>
    <w:p w:rsidR="00E057C4" w:rsidRPr="00473906" w:rsidP="00E057C4">
      <w:pPr>
        <w:spacing w:after="0" w:line="240" w:lineRule="auto"/>
        <w:rPr>
          <w:rFonts w:ascii="Arial" w:hAnsi="Arial" w:cs="Arial"/>
          <w:sz w:val="24"/>
          <w:szCs w:val="24"/>
        </w:rPr>
      </w:pPr>
      <w:r w:rsidRPr="00473906">
        <w:rPr>
          <w:rFonts w:ascii="Arial" w:hAnsi="Arial" w:cs="Arial"/>
          <w:sz w:val="24"/>
          <w:szCs w:val="24"/>
        </w:rPr>
        <w:t>The</w:t>
      </w:r>
      <w:r>
        <w:rPr>
          <w:rFonts w:ascii="Arial" w:hAnsi="Arial" w:cs="Arial"/>
          <w:sz w:val="24"/>
          <w:szCs w:val="24"/>
        </w:rPr>
        <w:t xml:space="preserve"> individual</w:t>
      </w:r>
      <w:r w:rsidRPr="00473906">
        <w:rPr>
          <w:rFonts w:ascii="Arial" w:hAnsi="Arial" w:cs="Arial"/>
          <w:sz w:val="24"/>
          <w:szCs w:val="24"/>
        </w:rPr>
        <w:t xml:space="preserve"> responses came from the following categories of people with an interest in the school as indicated on/determined from their response:</w:t>
      </w:r>
    </w:p>
    <w:p w:rsidR="00E057C4" w:rsidRPr="00473906" w:rsidP="00E057C4">
      <w:pPr>
        <w:spacing w:after="0" w:line="240" w:lineRule="auto"/>
        <w:rPr>
          <w:rFonts w:ascii="Arial" w:hAnsi="Arial" w:cs="Arial"/>
          <w:sz w:val="24"/>
          <w:szCs w:val="24"/>
        </w:rPr>
      </w:pPr>
    </w:p>
    <w:p w:rsidR="00E057C4" w:rsidP="00E057C4">
      <w:pPr>
        <w:pStyle w:val="ListParagraph"/>
        <w:numPr>
          <w:ilvl w:val="0"/>
          <w:numId w:val="6"/>
        </w:numPr>
        <w:spacing w:after="0" w:line="240" w:lineRule="auto"/>
        <w:ind w:left="360"/>
        <w:rPr>
          <w:rFonts w:ascii="Arial" w:hAnsi="Arial" w:cs="Arial"/>
          <w:sz w:val="24"/>
          <w:szCs w:val="24"/>
        </w:rPr>
      </w:pPr>
      <w:r>
        <w:rPr>
          <w:rFonts w:ascii="Arial" w:hAnsi="Arial" w:cs="Arial"/>
          <w:sz w:val="24"/>
          <w:szCs w:val="24"/>
        </w:rPr>
        <w:t>1 (8%) from a member of staff at the school;</w:t>
      </w:r>
    </w:p>
    <w:p w:rsidR="00E057C4" w:rsidRPr="00473906" w:rsidP="00E057C4">
      <w:pPr>
        <w:pStyle w:val="ListParagraph"/>
        <w:numPr>
          <w:ilvl w:val="0"/>
          <w:numId w:val="6"/>
        </w:numPr>
        <w:spacing w:after="0" w:line="240" w:lineRule="auto"/>
        <w:ind w:left="360"/>
        <w:rPr>
          <w:rFonts w:ascii="Arial" w:hAnsi="Arial" w:cs="Arial"/>
          <w:sz w:val="24"/>
          <w:szCs w:val="24"/>
        </w:rPr>
      </w:pPr>
      <w:r>
        <w:rPr>
          <w:rFonts w:ascii="Arial" w:hAnsi="Arial" w:cs="Arial"/>
          <w:sz w:val="24"/>
          <w:szCs w:val="24"/>
        </w:rPr>
        <w:t>5 (42%</w:t>
      </w:r>
      <w:r w:rsidRPr="00473906">
        <w:rPr>
          <w:rFonts w:ascii="Arial" w:hAnsi="Arial" w:cs="Arial"/>
          <w:sz w:val="24"/>
          <w:szCs w:val="24"/>
        </w:rPr>
        <w:t>) from parents/carers of pupils currently attending th</w:t>
      </w:r>
      <w:r>
        <w:rPr>
          <w:rFonts w:ascii="Arial" w:hAnsi="Arial" w:cs="Arial"/>
          <w:sz w:val="24"/>
          <w:szCs w:val="24"/>
        </w:rPr>
        <w:t xml:space="preserve">e school; </w:t>
      </w:r>
    </w:p>
    <w:p w:rsidR="00E057C4" w:rsidP="00E057C4">
      <w:pPr>
        <w:pStyle w:val="ListParagraph"/>
        <w:numPr>
          <w:ilvl w:val="0"/>
          <w:numId w:val="6"/>
        </w:numPr>
        <w:spacing w:after="0" w:line="240" w:lineRule="auto"/>
        <w:ind w:left="360"/>
        <w:rPr>
          <w:rFonts w:ascii="Arial" w:hAnsi="Arial" w:cs="Arial"/>
          <w:sz w:val="24"/>
          <w:szCs w:val="24"/>
        </w:rPr>
      </w:pPr>
      <w:r>
        <w:rPr>
          <w:rFonts w:ascii="Arial" w:hAnsi="Arial" w:cs="Arial"/>
          <w:sz w:val="24"/>
          <w:szCs w:val="24"/>
        </w:rPr>
        <w:t>1 (8</w:t>
      </w:r>
      <w:r w:rsidRPr="00473906">
        <w:rPr>
          <w:rFonts w:ascii="Arial" w:hAnsi="Arial" w:cs="Arial"/>
          <w:sz w:val="24"/>
          <w:szCs w:val="24"/>
        </w:rPr>
        <w:t xml:space="preserve">%) from a </w:t>
      </w:r>
      <w:r>
        <w:rPr>
          <w:rFonts w:ascii="Arial" w:hAnsi="Arial" w:cs="Arial"/>
          <w:sz w:val="24"/>
          <w:szCs w:val="24"/>
        </w:rPr>
        <w:t>former pupil;</w:t>
      </w:r>
    </w:p>
    <w:p w:rsidR="00E057C4" w:rsidP="00E057C4">
      <w:pPr>
        <w:pStyle w:val="ListParagraph"/>
        <w:numPr>
          <w:ilvl w:val="0"/>
          <w:numId w:val="6"/>
        </w:numPr>
        <w:spacing w:after="0" w:line="240" w:lineRule="auto"/>
        <w:ind w:left="360"/>
        <w:rPr>
          <w:rFonts w:ascii="Arial" w:hAnsi="Arial" w:cs="Arial"/>
          <w:sz w:val="24"/>
          <w:szCs w:val="24"/>
        </w:rPr>
      </w:pPr>
      <w:r>
        <w:rPr>
          <w:rFonts w:ascii="Arial" w:hAnsi="Arial" w:cs="Arial"/>
          <w:sz w:val="24"/>
          <w:szCs w:val="24"/>
        </w:rPr>
        <w:t xml:space="preserve">1 (8%) from a member of the community; and </w:t>
      </w:r>
    </w:p>
    <w:p w:rsidR="00E057C4" w:rsidP="00E057C4">
      <w:pPr>
        <w:pStyle w:val="ListParagraph"/>
        <w:numPr>
          <w:ilvl w:val="0"/>
          <w:numId w:val="6"/>
        </w:numPr>
        <w:spacing w:after="0" w:line="240" w:lineRule="auto"/>
        <w:ind w:left="360"/>
        <w:rPr>
          <w:rFonts w:ascii="Arial" w:hAnsi="Arial" w:cs="Arial"/>
          <w:sz w:val="24"/>
          <w:szCs w:val="24"/>
        </w:rPr>
      </w:pPr>
      <w:r>
        <w:rPr>
          <w:rFonts w:ascii="Arial" w:hAnsi="Arial" w:cs="Arial"/>
          <w:sz w:val="24"/>
          <w:szCs w:val="24"/>
        </w:rPr>
        <w:t>3 (25%) from individuals who did not state their interest in the school.</w:t>
      </w:r>
    </w:p>
    <w:p w:rsidR="00E057C4" w:rsidP="00E057C4">
      <w:pPr>
        <w:spacing w:after="0" w:line="240" w:lineRule="auto"/>
        <w:rPr>
          <w:rFonts w:ascii="Arial" w:hAnsi="Arial" w:cs="Arial"/>
          <w:sz w:val="24"/>
          <w:szCs w:val="24"/>
        </w:rPr>
      </w:pPr>
    </w:p>
    <w:p w:rsidR="00E057C4" w:rsidP="00E057C4">
      <w:pPr>
        <w:spacing w:after="0" w:line="240" w:lineRule="auto"/>
        <w:rPr>
          <w:rFonts w:ascii="Arial" w:hAnsi="Arial" w:cs="Arial"/>
          <w:sz w:val="24"/>
          <w:szCs w:val="24"/>
        </w:rPr>
      </w:pPr>
      <w:r>
        <w:rPr>
          <w:rFonts w:ascii="Arial" w:hAnsi="Arial" w:cs="Arial"/>
          <w:sz w:val="24"/>
          <w:szCs w:val="24"/>
        </w:rPr>
        <w:t>One response from a parent and one response from an individual who did not state their interest in the school used</w:t>
      </w:r>
      <w:r>
        <w:rPr>
          <w:rFonts w:ascii="Arial" w:hAnsi="Arial" w:cs="Arial"/>
          <w:sz w:val="24"/>
          <w:szCs w:val="24"/>
        </w:rPr>
        <w:t xml:space="preserve"> exactly the same wording.</w:t>
      </w:r>
    </w:p>
    <w:p w:rsidR="00E057C4" w:rsidP="00E057C4">
      <w:pPr>
        <w:spacing w:after="0" w:line="240" w:lineRule="auto"/>
        <w:rPr>
          <w:rFonts w:ascii="Arial" w:hAnsi="Arial" w:cs="Arial"/>
          <w:sz w:val="24"/>
          <w:szCs w:val="24"/>
        </w:rPr>
      </w:pPr>
    </w:p>
    <w:p w:rsidR="00E057C4" w:rsidRPr="0010281F" w:rsidP="00E057C4">
      <w:pPr>
        <w:spacing w:after="0" w:line="240" w:lineRule="auto"/>
        <w:rPr>
          <w:rFonts w:ascii="Arial" w:hAnsi="Arial" w:cs="Arial"/>
          <w:sz w:val="24"/>
          <w:szCs w:val="24"/>
        </w:rPr>
      </w:pPr>
      <w:r>
        <w:rPr>
          <w:rFonts w:ascii="Arial" w:hAnsi="Arial" w:cs="Arial"/>
          <w:sz w:val="24"/>
          <w:szCs w:val="24"/>
        </w:rPr>
        <w:t>The joint response was a letter which had been signed by seven parents and members of the community.  Of the parents, at least two had submitted their own individual responses.</w:t>
      </w:r>
      <w:r w:rsidRPr="0010281F">
        <w:rPr>
          <w:rFonts w:ascii="Arial" w:hAnsi="Arial" w:cs="Arial"/>
          <w:sz w:val="24"/>
          <w:szCs w:val="24"/>
        </w:rPr>
        <w:t xml:space="preserve">  </w:t>
      </w:r>
    </w:p>
    <w:p w:rsidR="00E057C4" w:rsidRPr="00473906" w:rsidP="00E057C4">
      <w:pPr>
        <w:spacing w:after="0" w:line="240" w:lineRule="auto"/>
        <w:rPr>
          <w:rFonts w:ascii="Arial" w:hAnsi="Arial" w:cs="Arial"/>
          <w:sz w:val="24"/>
          <w:szCs w:val="24"/>
        </w:rPr>
      </w:pPr>
    </w:p>
    <w:p w:rsidR="00E057C4" w:rsidRPr="00493BA7" w:rsidP="00E057C4">
      <w:pPr>
        <w:autoSpaceDE w:val="0"/>
        <w:autoSpaceDN w:val="0"/>
        <w:adjustRightInd w:val="0"/>
        <w:spacing w:after="0" w:line="240" w:lineRule="auto"/>
        <w:rPr>
          <w:rFonts w:ascii="Arial" w:hAnsi="Arial" w:cs="Arial"/>
          <w:sz w:val="24"/>
          <w:szCs w:val="24"/>
        </w:rPr>
      </w:pPr>
      <w:r w:rsidRPr="00473906">
        <w:rPr>
          <w:rFonts w:ascii="Arial" w:hAnsi="Arial" w:cs="Arial"/>
          <w:sz w:val="24"/>
          <w:szCs w:val="24"/>
        </w:rPr>
        <w:t xml:space="preserve">All responses received have been placed on Councillor-First and a summary is set </w:t>
      </w:r>
      <w:r w:rsidRPr="00493BA7">
        <w:rPr>
          <w:rFonts w:ascii="Arial" w:hAnsi="Arial" w:cs="Arial"/>
          <w:sz w:val="24"/>
          <w:szCs w:val="24"/>
        </w:rPr>
        <w:t>out below.</w:t>
      </w:r>
    </w:p>
    <w:p w:rsidR="00E057C4" w:rsidRPr="00493BA7" w:rsidP="00E057C4">
      <w:pPr>
        <w:autoSpaceDE w:val="0"/>
        <w:autoSpaceDN w:val="0"/>
        <w:adjustRightInd w:val="0"/>
        <w:spacing w:after="0" w:line="240" w:lineRule="auto"/>
        <w:rPr>
          <w:rFonts w:ascii="Arial" w:hAnsi="Arial" w:cs="Arial"/>
          <w:sz w:val="24"/>
          <w:szCs w:val="24"/>
          <w:u w:val="single"/>
        </w:rPr>
      </w:pPr>
    </w:p>
    <w:p w:rsidR="00E057C4" w:rsidRPr="00F81B4C" w:rsidP="00E057C4">
      <w:pPr>
        <w:spacing w:after="0" w:line="240" w:lineRule="auto"/>
        <w:rPr>
          <w:rFonts w:ascii="Arial" w:hAnsi="Arial" w:cs="Arial"/>
          <w:sz w:val="24"/>
          <w:szCs w:val="24"/>
        </w:rPr>
      </w:pPr>
      <w:r w:rsidRPr="000A68CF">
        <w:rPr>
          <w:rFonts w:ascii="Arial" w:hAnsi="Arial" w:cs="Arial"/>
          <w:sz w:val="24"/>
          <w:szCs w:val="24"/>
          <w:u w:val="single"/>
        </w:rPr>
        <w:t>Neither agrees nor disagrees</w:t>
      </w:r>
    </w:p>
    <w:p w:rsidR="00E057C4" w:rsidRPr="000A68CF" w:rsidP="00E057C4">
      <w:pPr>
        <w:spacing w:after="0" w:line="240" w:lineRule="auto"/>
        <w:rPr>
          <w:rFonts w:ascii="Arial" w:hAnsi="Arial" w:cs="Arial"/>
          <w:b/>
          <w:sz w:val="24"/>
          <w:szCs w:val="24"/>
        </w:rPr>
      </w:pPr>
    </w:p>
    <w:p w:rsidR="00E057C4" w:rsidRPr="000A68CF" w:rsidP="00E057C4">
      <w:pPr>
        <w:spacing w:after="0" w:line="240" w:lineRule="auto"/>
        <w:rPr>
          <w:rFonts w:ascii="Arial" w:hAnsi="Arial" w:cs="Arial"/>
          <w:sz w:val="24"/>
          <w:szCs w:val="24"/>
        </w:rPr>
      </w:pPr>
      <w:r>
        <w:rPr>
          <w:rFonts w:ascii="Arial" w:hAnsi="Arial" w:cs="Arial"/>
          <w:sz w:val="24"/>
          <w:szCs w:val="24"/>
        </w:rPr>
        <w:t>Two of the r</w:t>
      </w:r>
      <w:r w:rsidRPr="000A68CF">
        <w:rPr>
          <w:rFonts w:ascii="Arial" w:hAnsi="Arial" w:cs="Arial"/>
          <w:sz w:val="24"/>
          <w:szCs w:val="24"/>
        </w:rPr>
        <w:t>esponse</w:t>
      </w:r>
      <w:r>
        <w:rPr>
          <w:rFonts w:ascii="Arial" w:hAnsi="Arial" w:cs="Arial"/>
          <w:sz w:val="24"/>
          <w:szCs w:val="24"/>
        </w:rPr>
        <w:t>s</w:t>
      </w:r>
      <w:r w:rsidRPr="000A68CF">
        <w:rPr>
          <w:rFonts w:ascii="Arial" w:hAnsi="Arial" w:cs="Arial"/>
          <w:sz w:val="24"/>
          <w:szCs w:val="24"/>
        </w:rPr>
        <w:t xml:space="preserve"> received neither agreed nor disagreed </w:t>
      </w:r>
      <w:r>
        <w:rPr>
          <w:rFonts w:ascii="Arial" w:hAnsi="Arial" w:cs="Arial"/>
          <w:sz w:val="24"/>
          <w:szCs w:val="24"/>
        </w:rPr>
        <w:t xml:space="preserve">with the proposal to close the school but they </w:t>
      </w:r>
      <w:r w:rsidRPr="000A68CF">
        <w:rPr>
          <w:rFonts w:ascii="Arial" w:hAnsi="Arial" w:cs="Arial"/>
          <w:sz w:val="24"/>
          <w:szCs w:val="24"/>
        </w:rPr>
        <w:t xml:space="preserve">raised </w:t>
      </w:r>
      <w:r>
        <w:rPr>
          <w:rFonts w:ascii="Arial" w:hAnsi="Arial" w:cs="Arial"/>
          <w:sz w:val="24"/>
          <w:szCs w:val="24"/>
        </w:rPr>
        <w:t>the following points</w:t>
      </w:r>
      <w:r w:rsidRPr="000A68CF">
        <w:rPr>
          <w:rFonts w:ascii="Arial" w:hAnsi="Arial" w:cs="Arial"/>
          <w:sz w:val="24"/>
          <w:szCs w:val="24"/>
        </w:rPr>
        <w:t xml:space="preserve">: </w:t>
      </w:r>
    </w:p>
    <w:p w:rsidR="00E057C4" w:rsidRPr="000A68CF" w:rsidP="00E057C4">
      <w:pPr>
        <w:spacing w:after="0" w:line="240" w:lineRule="auto"/>
        <w:rPr>
          <w:rFonts w:ascii="Arial" w:hAnsi="Arial" w:cs="Arial"/>
          <w:sz w:val="24"/>
          <w:szCs w:val="24"/>
        </w:rPr>
      </w:pPr>
    </w:p>
    <w:p w:rsidR="00E057C4" w:rsidRPr="000A68CF" w:rsidP="00E057C4">
      <w:pPr>
        <w:pStyle w:val="ListParagraph"/>
        <w:numPr>
          <w:ilvl w:val="0"/>
          <w:numId w:val="10"/>
        </w:numPr>
        <w:spacing w:after="0" w:line="240" w:lineRule="auto"/>
        <w:rPr>
          <w:rFonts w:ascii="Arial" w:hAnsi="Arial" w:cs="Arial"/>
          <w:sz w:val="24"/>
          <w:szCs w:val="24"/>
        </w:rPr>
      </w:pPr>
      <w:r>
        <w:rPr>
          <w:rFonts w:ascii="Arial" w:hAnsi="Arial" w:cs="Arial"/>
          <w:sz w:val="24"/>
          <w:szCs w:val="24"/>
        </w:rPr>
        <w:t>Alternative uses for the site/school</w:t>
      </w:r>
      <w:r w:rsidRPr="000A68CF">
        <w:rPr>
          <w:rFonts w:ascii="Arial" w:hAnsi="Arial" w:cs="Arial"/>
          <w:sz w:val="24"/>
          <w:szCs w:val="24"/>
        </w:rPr>
        <w:t xml:space="preserve">; </w:t>
      </w:r>
      <w:r>
        <w:rPr>
          <w:rFonts w:ascii="Arial" w:hAnsi="Arial" w:cs="Arial"/>
          <w:sz w:val="24"/>
          <w:szCs w:val="24"/>
        </w:rPr>
        <w:t>and</w:t>
      </w:r>
    </w:p>
    <w:p w:rsidR="00E057C4" w:rsidP="00E057C4">
      <w:pPr>
        <w:pStyle w:val="ListParagraph"/>
        <w:numPr>
          <w:ilvl w:val="0"/>
          <w:numId w:val="10"/>
        </w:numPr>
        <w:spacing w:after="0" w:line="240" w:lineRule="auto"/>
        <w:rPr>
          <w:rFonts w:ascii="Arial" w:hAnsi="Arial" w:cs="Arial"/>
          <w:sz w:val="24"/>
          <w:szCs w:val="24"/>
        </w:rPr>
      </w:pPr>
      <w:r>
        <w:rPr>
          <w:rFonts w:ascii="Arial" w:hAnsi="Arial" w:cs="Arial"/>
          <w:sz w:val="24"/>
          <w:szCs w:val="24"/>
        </w:rPr>
        <w:t>The financial position of the school.</w:t>
      </w:r>
    </w:p>
    <w:p w:rsidR="00E057C4" w:rsidRPr="00191FDD" w:rsidP="00E057C4">
      <w:pPr>
        <w:spacing w:after="0" w:line="240" w:lineRule="auto"/>
        <w:rPr>
          <w:rFonts w:ascii="Arial" w:hAnsi="Arial" w:cs="Arial"/>
          <w:sz w:val="24"/>
          <w:szCs w:val="24"/>
        </w:rPr>
      </w:pPr>
    </w:p>
    <w:p w:rsidR="00E057C4" w:rsidRPr="00191FDD" w:rsidP="00E057C4">
      <w:pPr>
        <w:spacing w:after="0" w:line="240" w:lineRule="auto"/>
        <w:rPr>
          <w:rFonts w:ascii="Arial" w:hAnsi="Arial" w:cs="Arial"/>
          <w:sz w:val="24"/>
          <w:szCs w:val="24"/>
          <w:u w:val="single"/>
        </w:rPr>
      </w:pPr>
      <w:r w:rsidRPr="00191FDD">
        <w:rPr>
          <w:rFonts w:ascii="Arial" w:hAnsi="Arial" w:cs="Arial"/>
          <w:sz w:val="24"/>
          <w:szCs w:val="24"/>
          <w:u w:val="single"/>
        </w:rPr>
        <w:t>Objections</w:t>
      </w:r>
    </w:p>
    <w:p w:rsidR="00E057C4" w:rsidRPr="00191FDD" w:rsidP="00E057C4">
      <w:pPr>
        <w:spacing w:after="0" w:line="240" w:lineRule="auto"/>
        <w:rPr>
          <w:rFonts w:ascii="Arial" w:hAnsi="Arial" w:cs="Arial"/>
          <w:b/>
          <w:sz w:val="24"/>
          <w:szCs w:val="24"/>
        </w:rPr>
      </w:pPr>
    </w:p>
    <w:p w:rsidR="00E057C4" w:rsidRPr="000A68CF" w:rsidP="00E057C4">
      <w:pPr>
        <w:spacing w:after="0" w:line="240" w:lineRule="auto"/>
        <w:rPr>
          <w:rFonts w:ascii="Arial" w:hAnsi="Arial" w:cs="Arial"/>
          <w:sz w:val="24"/>
          <w:szCs w:val="24"/>
        </w:rPr>
      </w:pPr>
      <w:r>
        <w:rPr>
          <w:rFonts w:ascii="Arial" w:hAnsi="Arial" w:cs="Arial"/>
          <w:sz w:val="24"/>
          <w:szCs w:val="24"/>
        </w:rPr>
        <w:t xml:space="preserve">Nine </w:t>
      </w:r>
      <w:r w:rsidRPr="000A68CF">
        <w:rPr>
          <w:rFonts w:ascii="Arial" w:hAnsi="Arial" w:cs="Arial"/>
          <w:sz w:val="24"/>
          <w:szCs w:val="24"/>
        </w:rPr>
        <w:t xml:space="preserve">of individual respondents </w:t>
      </w:r>
      <w:r>
        <w:rPr>
          <w:rFonts w:ascii="Arial" w:hAnsi="Arial" w:cs="Arial"/>
          <w:sz w:val="24"/>
          <w:szCs w:val="24"/>
        </w:rPr>
        <w:t xml:space="preserve">and the joint response </w:t>
      </w:r>
      <w:r w:rsidRPr="000A68CF">
        <w:rPr>
          <w:rFonts w:ascii="Arial" w:hAnsi="Arial" w:cs="Arial"/>
          <w:sz w:val="24"/>
          <w:szCs w:val="24"/>
        </w:rPr>
        <w:t xml:space="preserve">objected to the proposal to </w:t>
      </w:r>
      <w:r>
        <w:rPr>
          <w:rFonts w:ascii="Arial" w:hAnsi="Arial" w:cs="Arial"/>
          <w:sz w:val="24"/>
          <w:szCs w:val="24"/>
        </w:rPr>
        <w:t xml:space="preserve">close the school.  </w:t>
      </w:r>
      <w:r w:rsidRPr="000A68CF">
        <w:rPr>
          <w:rFonts w:ascii="Arial" w:hAnsi="Arial" w:cs="Arial"/>
          <w:sz w:val="24"/>
          <w:szCs w:val="24"/>
        </w:rPr>
        <w:t xml:space="preserve">The </w:t>
      </w:r>
      <w:r>
        <w:rPr>
          <w:rFonts w:ascii="Arial" w:hAnsi="Arial" w:cs="Arial"/>
          <w:sz w:val="24"/>
          <w:szCs w:val="24"/>
        </w:rPr>
        <w:t xml:space="preserve">issues and concerns raised </w:t>
      </w:r>
      <w:r w:rsidRPr="000A68CF">
        <w:rPr>
          <w:rFonts w:ascii="Arial" w:hAnsi="Arial" w:cs="Arial"/>
          <w:sz w:val="24"/>
          <w:szCs w:val="24"/>
        </w:rPr>
        <w:t xml:space="preserve">were as follows:  </w:t>
      </w:r>
    </w:p>
    <w:p w:rsidR="00E057C4" w:rsidRPr="000A68CF" w:rsidP="00E057C4">
      <w:pPr>
        <w:spacing w:after="0" w:line="240" w:lineRule="auto"/>
        <w:rPr>
          <w:rFonts w:ascii="Arial" w:hAnsi="Arial" w:cs="Arial"/>
          <w:sz w:val="24"/>
          <w:szCs w:val="24"/>
        </w:rPr>
      </w:pPr>
    </w:p>
    <w:p w:rsidR="00E057C4" w:rsidRPr="000A68CF" w:rsidP="00E057C4">
      <w:pPr>
        <w:numPr>
          <w:ilvl w:val="0"/>
          <w:numId w:val="9"/>
        </w:numPr>
        <w:spacing w:after="0" w:line="240" w:lineRule="auto"/>
        <w:ind w:left="360"/>
        <w:rPr>
          <w:rFonts w:ascii="Arial" w:hAnsi="Arial" w:cs="Arial"/>
          <w:sz w:val="24"/>
          <w:szCs w:val="24"/>
        </w:rPr>
      </w:pPr>
      <w:r>
        <w:rPr>
          <w:rFonts w:ascii="Arial" w:hAnsi="Arial" w:cs="Arial"/>
          <w:sz w:val="24"/>
          <w:szCs w:val="24"/>
        </w:rPr>
        <w:t>Alterna</w:t>
      </w:r>
      <w:r>
        <w:rPr>
          <w:rFonts w:ascii="Arial" w:hAnsi="Arial" w:cs="Arial"/>
          <w:sz w:val="24"/>
          <w:szCs w:val="24"/>
        </w:rPr>
        <w:t>tive uses for the site/school</w:t>
      </w:r>
      <w:r w:rsidRPr="000A68CF">
        <w:rPr>
          <w:rFonts w:ascii="Arial" w:hAnsi="Arial" w:cs="Arial"/>
          <w:sz w:val="24"/>
          <w:szCs w:val="24"/>
        </w:rPr>
        <w:t xml:space="preserve">;  </w:t>
      </w:r>
    </w:p>
    <w:p w:rsidR="00E057C4" w:rsidP="00E057C4">
      <w:pPr>
        <w:numPr>
          <w:ilvl w:val="0"/>
          <w:numId w:val="9"/>
        </w:numPr>
        <w:spacing w:after="0" w:line="240" w:lineRule="auto"/>
        <w:ind w:left="360"/>
        <w:rPr>
          <w:rFonts w:ascii="Arial" w:hAnsi="Arial" w:cs="Arial"/>
          <w:sz w:val="24"/>
          <w:szCs w:val="24"/>
        </w:rPr>
      </w:pPr>
      <w:r>
        <w:rPr>
          <w:rFonts w:ascii="Arial" w:hAnsi="Arial" w:cs="Arial"/>
          <w:sz w:val="24"/>
          <w:szCs w:val="24"/>
        </w:rPr>
        <w:t xml:space="preserve">The financial position of the school; </w:t>
      </w:r>
    </w:p>
    <w:p w:rsidR="00E057C4" w:rsidRPr="000A68CF" w:rsidP="00E057C4">
      <w:pPr>
        <w:numPr>
          <w:ilvl w:val="0"/>
          <w:numId w:val="9"/>
        </w:numPr>
        <w:spacing w:after="0" w:line="240" w:lineRule="auto"/>
        <w:ind w:left="360"/>
        <w:rPr>
          <w:rFonts w:ascii="Arial" w:hAnsi="Arial" w:cs="Arial"/>
          <w:sz w:val="24"/>
          <w:szCs w:val="24"/>
        </w:rPr>
      </w:pPr>
      <w:r>
        <w:rPr>
          <w:rFonts w:ascii="Arial" w:hAnsi="Arial" w:cs="Arial"/>
          <w:sz w:val="24"/>
          <w:szCs w:val="24"/>
        </w:rPr>
        <w:t>Positive comments about the staff at the school</w:t>
      </w:r>
      <w:r w:rsidRPr="000A68CF">
        <w:rPr>
          <w:rFonts w:ascii="Arial" w:hAnsi="Arial" w:cs="Arial"/>
          <w:sz w:val="24"/>
          <w:szCs w:val="24"/>
        </w:rPr>
        <w:t xml:space="preserve">; </w:t>
      </w:r>
    </w:p>
    <w:p w:rsidR="00E057C4" w:rsidRPr="000A68CF" w:rsidP="00E057C4">
      <w:pPr>
        <w:numPr>
          <w:ilvl w:val="0"/>
          <w:numId w:val="9"/>
        </w:numPr>
        <w:spacing w:after="0" w:line="240" w:lineRule="auto"/>
        <w:ind w:left="360"/>
        <w:rPr>
          <w:rFonts w:ascii="Arial" w:hAnsi="Arial" w:cs="Arial"/>
          <w:sz w:val="24"/>
          <w:szCs w:val="24"/>
        </w:rPr>
      </w:pPr>
      <w:r>
        <w:rPr>
          <w:rFonts w:ascii="Arial" w:hAnsi="Arial" w:cs="Arial"/>
          <w:sz w:val="24"/>
          <w:szCs w:val="24"/>
        </w:rPr>
        <w:t>The consultation process</w:t>
      </w:r>
      <w:r w:rsidRPr="000A68CF">
        <w:rPr>
          <w:rFonts w:ascii="Arial" w:hAnsi="Arial" w:cs="Arial"/>
          <w:sz w:val="24"/>
          <w:szCs w:val="24"/>
        </w:rPr>
        <w:t xml:space="preserve">;  </w:t>
      </w:r>
    </w:p>
    <w:p w:rsidR="00E057C4" w:rsidRPr="00D75461" w:rsidP="00E057C4">
      <w:pPr>
        <w:numPr>
          <w:ilvl w:val="0"/>
          <w:numId w:val="9"/>
        </w:numPr>
        <w:spacing w:after="0" w:line="240" w:lineRule="auto"/>
        <w:ind w:left="360"/>
        <w:rPr>
          <w:rFonts w:ascii="Arial" w:hAnsi="Arial" w:cs="Arial"/>
          <w:sz w:val="24"/>
          <w:szCs w:val="24"/>
        </w:rPr>
      </w:pPr>
      <w:r w:rsidRPr="00D75461">
        <w:rPr>
          <w:rFonts w:ascii="Arial" w:hAnsi="Arial" w:cs="Arial"/>
          <w:sz w:val="24"/>
          <w:szCs w:val="24"/>
        </w:rPr>
        <w:t xml:space="preserve">Securing a place at another school and the support arrangements for pupils moving schools, especially </w:t>
      </w:r>
      <w:r w:rsidRPr="00D75461">
        <w:rPr>
          <w:rFonts w:ascii="Arial" w:hAnsi="Arial" w:cs="Arial"/>
          <w:sz w:val="24"/>
          <w:szCs w:val="24"/>
        </w:rPr>
        <w:t>those with SEN;</w:t>
      </w:r>
    </w:p>
    <w:p w:rsidR="00E057C4" w:rsidP="00E057C4">
      <w:pPr>
        <w:numPr>
          <w:ilvl w:val="0"/>
          <w:numId w:val="9"/>
        </w:numPr>
        <w:spacing w:after="0" w:line="240" w:lineRule="auto"/>
        <w:ind w:left="360"/>
        <w:rPr>
          <w:rFonts w:ascii="Arial" w:hAnsi="Arial" w:cs="Arial"/>
          <w:sz w:val="24"/>
          <w:szCs w:val="24"/>
        </w:rPr>
      </w:pPr>
      <w:r>
        <w:rPr>
          <w:rFonts w:ascii="Arial" w:hAnsi="Arial" w:cs="Arial"/>
          <w:sz w:val="24"/>
          <w:szCs w:val="24"/>
        </w:rPr>
        <w:t>The cost of travel and new uniforms;</w:t>
      </w:r>
    </w:p>
    <w:p w:rsidR="00E057C4" w:rsidP="00E057C4">
      <w:pPr>
        <w:numPr>
          <w:ilvl w:val="0"/>
          <w:numId w:val="9"/>
        </w:numPr>
        <w:spacing w:after="0" w:line="240" w:lineRule="auto"/>
        <w:ind w:left="360"/>
        <w:rPr>
          <w:rFonts w:ascii="Arial" w:hAnsi="Arial" w:cs="Arial"/>
          <w:sz w:val="24"/>
          <w:szCs w:val="24"/>
        </w:rPr>
      </w:pPr>
      <w:r>
        <w:rPr>
          <w:rFonts w:ascii="Arial" w:hAnsi="Arial" w:cs="Arial"/>
          <w:sz w:val="24"/>
          <w:szCs w:val="24"/>
        </w:rPr>
        <w:t>Impact on local community and businesses;</w:t>
      </w:r>
    </w:p>
    <w:p w:rsidR="00E057C4" w:rsidP="00E057C4">
      <w:pPr>
        <w:numPr>
          <w:ilvl w:val="0"/>
          <w:numId w:val="9"/>
        </w:numPr>
        <w:spacing w:after="0" w:line="240" w:lineRule="auto"/>
        <w:ind w:left="360"/>
        <w:rPr>
          <w:rFonts w:ascii="Arial" w:hAnsi="Arial" w:cs="Arial"/>
          <w:sz w:val="24"/>
          <w:szCs w:val="24"/>
        </w:rPr>
      </w:pPr>
      <w:r>
        <w:rPr>
          <w:rFonts w:ascii="Arial" w:hAnsi="Arial" w:cs="Arial"/>
          <w:sz w:val="24"/>
          <w:szCs w:val="24"/>
        </w:rPr>
        <w:t>Future increase in pupil population and the need for school places; and</w:t>
      </w:r>
    </w:p>
    <w:p w:rsidR="00E057C4" w:rsidRPr="00F87392" w:rsidP="00E057C4">
      <w:pPr>
        <w:numPr>
          <w:ilvl w:val="0"/>
          <w:numId w:val="9"/>
        </w:numPr>
        <w:spacing w:after="0" w:line="240" w:lineRule="auto"/>
        <w:ind w:left="360"/>
        <w:rPr>
          <w:rFonts w:ascii="Arial" w:hAnsi="Arial" w:cs="Arial"/>
          <w:sz w:val="24"/>
          <w:szCs w:val="24"/>
        </w:rPr>
      </w:pPr>
      <w:r>
        <w:rPr>
          <w:rFonts w:ascii="Arial" w:hAnsi="Arial" w:cs="Arial"/>
          <w:sz w:val="24"/>
          <w:szCs w:val="24"/>
        </w:rPr>
        <w:t>Impact on the special education resources facility (SERF).</w:t>
      </w:r>
    </w:p>
    <w:p w:rsidR="00E057C4" w:rsidRPr="000A68CF" w:rsidP="00E057C4">
      <w:pPr>
        <w:spacing w:after="0" w:line="240" w:lineRule="auto"/>
        <w:rPr>
          <w:rFonts w:ascii="Arial" w:hAnsi="Arial" w:cs="Arial"/>
          <w:sz w:val="24"/>
          <w:szCs w:val="24"/>
        </w:rPr>
      </w:pPr>
    </w:p>
    <w:p w:rsidR="00E057C4" w:rsidRPr="00493BA7" w:rsidP="00E057C4">
      <w:pPr>
        <w:spacing w:after="0" w:line="240" w:lineRule="auto"/>
        <w:rPr>
          <w:rFonts w:ascii="Arial" w:hAnsi="Arial" w:cs="Arial"/>
          <w:sz w:val="24"/>
          <w:szCs w:val="24"/>
        </w:rPr>
      </w:pPr>
      <w:r w:rsidRPr="00493BA7">
        <w:rPr>
          <w:rFonts w:ascii="Arial" w:hAnsi="Arial" w:cs="Arial"/>
          <w:sz w:val="24"/>
          <w:szCs w:val="24"/>
        </w:rPr>
        <w:t xml:space="preserve">These areas are outlined in </w:t>
      </w:r>
      <w:r w:rsidRPr="00493BA7">
        <w:rPr>
          <w:rFonts w:ascii="Arial" w:hAnsi="Arial" w:cs="Arial"/>
          <w:sz w:val="24"/>
          <w:szCs w:val="24"/>
        </w:rPr>
        <w:t>further detail below.</w:t>
      </w:r>
    </w:p>
    <w:p w:rsidR="00E057C4" w:rsidRPr="00493BA7" w:rsidP="00E057C4">
      <w:pPr>
        <w:autoSpaceDE w:val="0"/>
        <w:autoSpaceDN w:val="0"/>
        <w:adjustRightInd w:val="0"/>
        <w:spacing w:after="0" w:line="240" w:lineRule="auto"/>
        <w:rPr>
          <w:rFonts w:ascii="Arial" w:hAnsi="Arial" w:cs="Arial"/>
          <w:sz w:val="24"/>
          <w:szCs w:val="24"/>
          <w:u w:val="single"/>
        </w:rPr>
      </w:pPr>
    </w:p>
    <w:p w:rsidR="00E057C4" w:rsidRPr="00493BA7" w:rsidP="00E057C4">
      <w:pPr>
        <w:spacing w:after="0" w:line="240" w:lineRule="auto"/>
        <w:rPr>
          <w:rFonts w:ascii="Arial" w:hAnsi="Arial" w:cs="Arial"/>
          <w:sz w:val="24"/>
          <w:szCs w:val="24"/>
        </w:rPr>
      </w:pPr>
      <w:r w:rsidRPr="00493BA7">
        <w:rPr>
          <w:rFonts w:ascii="Arial" w:hAnsi="Arial" w:cs="Arial"/>
          <w:sz w:val="24"/>
          <w:szCs w:val="24"/>
          <w:u w:val="single"/>
        </w:rPr>
        <w:t>Alternative uses for the site/school</w:t>
      </w:r>
    </w:p>
    <w:p w:rsidR="00E057C4" w:rsidRPr="00070233" w:rsidP="00E057C4">
      <w:pPr>
        <w:spacing w:after="0" w:line="240" w:lineRule="auto"/>
        <w:rPr>
          <w:rFonts w:ascii="Arial" w:hAnsi="Arial" w:cs="Arial"/>
          <w:sz w:val="24"/>
          <w:szCs w:val="24"/>
        </w:rPr>
      </w:pPr>
    </w:p>
    <w:p w:rsidR="00E057C4" w:rsidRPr="00070233" w:rsidP="00E057C4">
      <w:pPr>
        <w:spacing w:after="0" w:line="240" w:lineRule="auto"/>
        <w:rPr>
          <w:rFonts w:ascii="Arial" w:hAnsi="Arial" w:cs="Arial"/>
          <w:sz w:val="24"/>
          <w:szCs w:val="24"/>
        </w:rPr>
      </w:pPr>
      <w:r>
        <w:rPr>
          <w:rFonts w:ascii="Arial" w:hAnsi="Arial" w:cs="Arial"/>
          <w:sz w:val="24"/>
          <w:szCs w:val="24"/>
        </w:rPr>
        <w:t xml:space="preserve">Seven </w:t>
      </w:r>
      <w:r w:rsidRPr="00070233">
        <w:rPr>
          <w:rFonts w:ascii="Arial" w:hAnsi="Arial" w:cs="Arial"/>
          <w:sz w:val="24"/>
          <w:szCs w:val="24"/>
        </w:rPr>
        <w:t>(</w:t>
      </w:r>
      <w:r>
        <w:rPr>
          <w:rFonts w:ascii="Arial" w:hAnsi="Arial" w:cs="Arial"/>
          <w:sz w:val="24"/>
          <w:szCs w:val="24"/>
        </w:rPr>
        <w:t>58</w:t>
      </w:r>
      <w:r w:rsidRPr="00070233">
        <w:rPr>
          <w:rFonts w:ascii="Arial" w:hAnsi="Arial" w:cs="Arial"/>
          <w:sz w:val="24"/>
          <w:szCs w:val="24"/>
        </w:rPr>
        <w:t xml:space="preserve">%) responses included a comment </w:t>
      </w:r>
      <w:r>
        <w:rPr>
          <w:rFonts w:ascii="Arial" w:hAnsi="Arial" w:cs="Arial"/>
          <w:sz w:val="24"/>
          <w:szCs w:val="24"/>
        </w:rPr>
        <w:t xml:space="preserve">or suggestion about an alternative use for the site/school.  </w:t>
      </w:r>
      <w:r w:rsidRPr="00070233">
        <w:rPr>
          <w:rFonts w:ascii="Arial" w:hAnsi="Arial" w:cs="Arial"/>
          <w:sz w:val="24"/>
          <w:szCs w:val="24"/>
        </w:rPr>
        <w:t>The</w:t>
      </w:r>
      <w:r>
        <w:rPr>
          <w:rFonts w:ascii="Arial" w:hAnsi="Arial" w:cs="Arial"/>
          <w:sz w:val="24"/>
          <w:szCs w:val="24"/>
        </w:rPr>
        <w:t xml:space="preserve">se included merging with Thomas Whitham Sixth Form and mothballing one site in the short </w:t>
      </w:r>
      <w:r>
        <w:rPr>
          <w:rFonts w:ascii="Arial" w:hAnsi="Arial" w:cs="Arial"/>
          <w:sz w:val="24"/>
          <w:szCs w:val="24"/>
        </w:rPr>
        <w:t>term; creating a more vocational offer/school; work in partnership with third parties to maintain the school; add a nursery, junior school or special school to the school; rebrand and rename the school; create a free school or academy; and involving the ne</w:t>
      </w:r>
      <w:r>
        <w:rPr>
          <w:rFonts w:ascii="Arial" w:hAnsi="Arial" w:cs="Arial"/>
          <w:sz w:val="24"/>
          <w:szCs w:val="24"/>
        </w:rPr>
        <w:t>ighbouring industrial estates.  A point was also raised about the cost of decommissioning the school.</w:t>
      </w:r>
    </w:p>
    <w:p w:rsidR="00E057C4" w:rsidRPr="00493BA7" w:rsidP="00E057C4">
      <w:pPr>
        <w:spacing w:after="0" w:line="240" w:lineRule="auto"/>
        <w:rPr>
          <w:rFonts w:ascii="Arial" w:hAnsi="Arial" w:cs="Arial"/>
          <w:sz w:val="24"/>
          <w:szCs w:val="24"/>
        </w:rPr>
      </w:pPr>
    </w:p>
    <w:p w:rsidR="00E057C4" w:rsidRPr="00493BA7" w:rsidP="00E057C4">
      <w:pPr>
        <w:spacing w:after="0" w:line="240" w:lineRule="auto"/>
        <w:rPr>
          <w:rFonts w:ascii="Arial" w:hAnsi="Arial" w:cs="Arial"/>
          <w:sz w:val="24"/>
          <w:szCs w:val="24"/>
        </w:rPr>
      </w:pPr>
      <w:r w:rsidRPr="00493BA7">
        <w:rPr>
          <w:rFonts w:ascii="Arial" w:hAnsi="Arial" w:cs="Arial"/>
          <w:sz w:val="24"/>
          <w:szCs w:val="24"/>
        </w:rPr>
        <w:t>Response:</w:t>
      </w:r>
    </w:p>
    <w:p w:rsidR="00E057C4" w:rsidRPr="00493BA7" w:rsidP="00E057C4">
      <w:pPr>
        <w:autoSpaceDE w:val="0"/>
        <w:autoSpaceDN w:val="0"/>
        <w:adjustRightInd w:val="0"/>
        <w:spacing w:after="0" w:line="240" w:lineRule="auto"/>
        <w:rPr>
          <w:rFonts w:ascii="Arial" w:hAnsi="Arial" w:cs="Arial"/>
          <w:sz w:val="24"/>
          <w:szCs w:val="24"/>
          <w:u w:val="single"/>
        </w:rPr>
      </w:pPr>
    </w:p>
    <w:p w:rsidR="00E057C4" w:rsidRPr="00493BA7" w:rsidP="00E057C4">
      <w:pPr>
        <w:autoSpaceDE w:val="0"/>
        <w:autoSpaceDN w:val="0"/>
        <w:adjustRightInd w:val="0"/>
        <w:spacing w:after="0" w:line="240" w:lineRule="auto"/>
        <w:rPr>
          <w:rFonts w:ascii="Arial" w:hAnsi="Arial" w:cs="Arial"/>
          <w:sz w:val="24"/>
          <w:szCs w:val="24"/>
          <w:u w:val="single"/>
        </w:rPr>
      </w:pPr>
      <w:r>
        <w:rPr>
          <w:rFonts w:ascii="Arial" w:hAnsi="Arial" w:cs="Arial"/>
          <w:sz w:val="24"/>
          <w:szCs w:val="24"/>
        </w:rPr>
        <w:t>In the main, the suggestions for alternative uses for the site/school are the same as those received through the stage 1 consultation.  As a n</w:t>
      </w:r>
      <w:r>
        <w:rPr>
          <w:rFonts w:ascii="Arial" w:hAnsi="Arial" w:cs="Arial"/>
          <w:sz w:val="24"/>
          <w:szCs w:val="24"/>
        </w:rPr>
        <w:t>umber of responses pr</w:t>
      </w:r>
      <w:r w:rsidRPr="00493BA7">
        <w:rPr>
          <w:rFonts w:ascii="Arial" w:hAnsi="Arial" w:cs="Arial"/>
          <w:sz w:val="24"/>
          <w:szCs w:val="24"/>
        </w:rPr>
        <w:t xml:space="preserve">opose an alternative option for the future of the school, </w:t>
      </w:r>
      <w:r>
        <w:rPr>
          <w:rFonts w:ascii="Arial" w:hAnsi="Arial" w:cs="Arial"/>
          <w:sz w:val="24"/>
          <w:szCs w:val="24"/>
        </w:rPr>
        <w:t xml:space="preserve">this demonstrates that </w:t>
      </w:r>
      <w:r w:rsidRPr="00493BA7">
        <w:rPr>
          <w:rFonts w:ascii="Arial" w:hAnsi="Arial" w:cs="Arial"/>
          <w:sz w:val="24"/>
          <w:szCs w:val="24"/>
        </w:rPr>
        <w:t xml:space="preserve">things cannot continue in their current form. </w:t>
      </w:r>
    </w:p>
    <w:p w:rsidR="00E057C4" w:rsidP="00E057C4">
      <w:pPr>
        <w:autoSpaceDE w:val="0"/>
        <w:autoSpaceDN w:val="0"/>
        <w:adjustRightInd w:val="0"/>
        <w:spacing w:after="0" w:line="240" w:lineRule="auto"/>
        <w:rPr>
          <w:rFonts w:ascii="Arial" w:hAnsi="Arial" w:cs="Arial"/>
          <w:sz w:val="24"/>
          <w:szCs w:val="24"/>
        </w:rPr>
      </w:pPr>
    </w:p>
    <w:p w:rsidR="00E057C4" w:rsidP="00E057C4">
      <w:pPr>
        <w:autoSpaceDE w:val="0"/>
        <w:autoSpaceDN w:val="0"/>
        <w:adjustRightInd w:val="0"/>
        <w:spacing w:after="0" w:line="240" w:lineRule="auto"/>
        <w:rPr>
          <w:rFonts w:ascii="Arial" w:hAnsi="Arial" w:cs="Arial"/>
          <w:sz w:val="24"/>
          <w:szCs w:val="24"/>
        </w:rPr>
      </w:pPr>
      <w:r>
        <w:rPr>
          <w:rFonts w:ascii="Arial" w:hAnsi="Arial" w:cs="Arial"/>
          <w:sz w:val="24"/>
          <w:szCs w:val="24"/>
        </w:rPr>
        <w:t>It must be noted that t</w:t>
      </w:r>
      <w:r w:rsidRPr="00493BA7">
        <w:rPr>
          <w:rFonts w:ascii="Arial" w:hAnsi="Arial" w:cs="Arial"/>
          <w:sz w:val="24"/>
          <w:szCs w:val="24"/>
        </w:rPr>
        <w:t xml:space="preserve">he potential future use of the site has had no influence in the </w:t>
      </w:r>
      <w:r>
        <w:rPr>
          <w:rFonts w:ascii="Arial" w:hAnsi="Arial" w:cs="Arial"/>
          <w:sz w:val="24"/>
          <w:szCs w:val="24"/>
        </w:rPr>
        <w:t xml:space="preserve">local </w:t>
      </w:r>
      <w:r w:rsidRPr="00493BA7">
        <w:rPr>
          <w:rFonts w:ascii="Arial" w:hAnsi="Arial" w:cs="Arial"/>
          <w:sz w:val="24"/>
          <w:szCs w:val="24"/>
        </w:rPr>
        <w:t>authority's d</w:t>
      </w:r>
      <w:r w:rsidRPr="00493BA7">
        <w:rPr>
          <w:rFonts w:ascii="Arial" w:hAnsi="Arial" w:cs="Arial"/>
          <w:sz w:val="24"/>
          <w:szCs w:val="24"/>
        </w:rPr>
        <w:t>ecision to consult on t</w:t>
      </w:r>
      <w:r>
        <w:rPr>
          <w:rFonts w:ascii="Arial" w:hAnsi="Arial" w:cs="Arial"/>
          <w:sz w:val="24"/>
          <w:szCs w:val="24"/>
        </w:rPr>
        <w:t xml:space="preserve">he proposal to close the school and these are </w:t>
      </w:r>
      <w:r>
        <w:rPr>
          <w:rFonts w:ascii="Arial" w:hAnsi="Arial" w:cs="Arial"/>
          <w:sz w:val="24"/>
          <w:szCs w:val="24"/>
        </w:rPr>
        <w:t>two different considerations.  If the decision is taken to close Hameldon Community College, this does not automatically mean that the site will also close and that the school buildings w</w:t>
      </w:r>
      <w:r>
        <w:rPr>
          <w:rFonts w:ascii="Arial" w:hAnsi="Arial" w:cs="Arial"/>
          <w:sz w:val="24"/>
          <w:szCs w:val="24"/>
        </w:rPr>
        <w:t xml:space="preserve">ill be decommissioned.  There are no plans for the site </w:t>
      </w:r>
      <w:r>
        <w:rPr>
          <w:rFonts w:ascii="Arial" w:hAnsi="Arial" w:cs="Arial"/>
          <w:sz w:val="24"/>
          <w:szCs w:val="24"/>
        </w:rPr>
        <w:t>to be used for anything other than for educational use.</w:t>
      </w:r>
      <w:r>
        <w:rPr>
          <w:rFonts w:ascii="Arial" w:hAnsi="Arial" w:cs="Arial"/>
          <w:sz w:val="24"/>
          <w:szCs w:val="24"/>
        </w:rPr>
        <w:t xml:space="preserve">  </w:t>
      </w:r>
      <w:r w:rsidRPr="0087314F">
        <w:rPr>
          <w:rFonts w:ascii="Arial" w:hAnsi="Arial" w:cs="Arial"/>
          <w:sz w:val="24"/>
          <w:szCs w:val="24"/>
        </w:rPr>
        <w:t>The proposal to close the school must be agreed before any decisions are made about the future of the site.</w:t>
      </w:r>
    </w:p>
    <w:p w:rsidR="00E057C4" w:rsidP="00E057C4">
      <w:pPr>
        <w:autoSpaceDE w:val="0"/>
        <w:autoSpaceDN w:val="0"/>
        <w:adjustRightInd w:val="0"/>
        <w:spacing w:after="0" w:line="240" w:lineRule="auto"/>
        <w:rPr>
          <w:rFonts w:ascii="Arial" w:hAnsi="Arial" w:cs="Arial"/>
          <w:sz w:val="24"/>
          <w:szCs w:val="24"/>
        </w:rPr>
      </w:pPr>
    </w:p>
    <w:p w:rsidR="00E057C4" w:rsidRPr="0087314F" w:rsidP="00E057C4">
      <w:pPr>
        <w:autoSpaceDE w:val="0"/>
        <w:autoSpaceDN w:val="0"/>
        <w:adjustRightInd w:val="0"/>
        <w:spacing w:after="0" w:line="240" w:lineRule="auto"/>
        <w:rPr>
          <w:rFonts w:ascii="Arial" w:hAnsi="Arial" w:cs="Arial"/>
          <w:sz w:val="24"/>
          <w:szCs w:val="24"/>
        </w:rPr>
      </w:pPr>
      <w:r>
        <w:rPr>
          <w:rFonts w:ascii="Arial" w:hAnsi="Arial" w:cs="Arial"/>
          <w:sz w:val="24"/>
          <w:szCs w:val="24"/>
        </w:rPr>
        <w:t>With regard to becoming an academy</w:t>
      </w:r>
      <w:r>
        <w:rPr>
          <w:rFonts w:ascii="Arial" w:hAnsi="Arial" w:cs="Arial"/>
          <w:sz w:val="24"/>
          <w:szCs w:val="24"/>
        </w:rPr>
        <w:t>, t</w:t>
      </w:r>
      <w:r w:rsidRPr="00493BA7">
        <w:rPr>
          <w:rFonts w:ascii="Arial" w:hAnsi="Arial" w:cs="Arial"/>
          <w:sz w:val="24"/>
          <w:szCs w:val="24"/>
        </w:rPr>
        <w:t xml:space="preserve">he last time the school was judged </w:t>
      </w:r>
      <w:r>
        <w:rPr>
          <w:rFonts w:ascii="Arial" w:hAnsi="Arial" w:cs="Arial"/>
          <w:sz w:val="24"/>
          <w:szCs w:val="24"/>
        </w:rPr>
        <w:t>'I</w:t>
      </w:r>
      <w:r w:rsidRPr="00493BA7">
        <w:rPr>
          <w:rFonts w:ascii="Arial" w:hAnsi="Arial" w:cs="Arial"/>
          <w:sz w:val="24"/>
          <w:szCs w:val="24"/>
        </w:rPr>
        <w:t>nadequate</w:t>
      </w:r>
      <w:r>
        <w:rPr>
          <w:rFonts w:ascii="Arial" w:hAnsi="Arial" w:cs="Arial"/>
          <w:sz w:val="24"/>
          <w:szCs w:val="24"/>
        </w:rPr>
        <w:t>'</w:t>
      </w:r>
      <w:r w:rsidRPr="00493BA7">
        <w:rPr>
          <w:rFonts w:ascii="Arial" w:hAnsi="Arial" w:cs="Arial"/>
          <w:sz w:val="24"/>
          <w:szCs w:val="24"/>
        </w:rPr>
        <w:t xml:space="preserve">, attempts were made by DfE to find </w:t>
      </w:r>
      <w:r w:rsidRPr="0087314F">
        <w:rPr>
          <w:rFonts w:ascii="Arial" w:hAnsi="Arial" w:cs="Arial"/>
          <w:sz w:val="24"/>
          <w:szCs w:val="24"/>
        </w:rPr>
        <w:t>a suitable academy sponsor for the school which would allow it to become part of a Multi Academy Trust (MAT).  This attempt was unsuccessful</w:t>
      </w:r>
      <w:r>
        <w:rPr>
          <w:rFonts w:ascii="Arial" w:hAnsi="Arial" w:cs="Arial"/>
          <w:sz w:val="24"/>
          <w:szCs w:val="24"/>
        </w:rPr>
        <w:t>.</w:t>
      </w:r>
      <w:r>
        <w:rPr>
          <w:rFonts w:ascii="Arial" w:hAnsi="Arial" w:cs="Arial"/>
          <w:sz w:val="24"/>
          <w:szCs w:val="24"/>
        </w:rPr>
        <w:t xml:space="preserve">  The creation of an academy </w:t>
      </w:r>
      <w:r>
        <w:rPr>
          <w:rFonts w:ascii="Arial" w:hAnsi="Arial" w:cs="Arial"/>
          <w:sz w:val="24"/>
          <w:szCs w:val="24"/>
        </w:rPr>
        <w:t xml:space="preserve">is no longer an option for the school.  </w:t>
      </w:r>
    </w:p>
    <w:p w:rsidR="0003408F" w:rsidRPr="0003408F" w:rsidP="00E057C4">
      <w:pPr>
        <w:autoSpaceDE w:val="0"/>
        <w:autoSpaceDN w:val="0"/>
        <w:adjustRightInd w:val="0"/>
        <w:spacing w:after="0" w:line="240" w:lineRule="auto"/>
        <w:rPr>
          <w:rFonts w:ascii="Arial" w:hAnsi="Arial" w:cs="Arial"/>
          <w:sz w:val="24"/>
          <w:szCs w:val="24"/>
        </w:rPr>
      </w:pPr>
    </w:p>
    <w:p w:rsidR="00E057C4" w:rsidRPr="009F6C67" w:rsidP="00E057C4">
      <w:pPr>
        <w:autoSpaceDE w:val="0"/>
        <w:autoSpaceDN w:val="0"/>
        <w:adjustRightInd w:val="0"/>
        <w:spacing w:after="0" w:line="240" w:lineRule="auto"/>
        <w:rPr>
          <w:rFonts w:ascii="Arial" w:hAnsi="Arial" w:cs="Arial"/>
          <w:color w:val="FF0000"/>
          <w:sz w:val="24"/>
          <w:szCs w:val="24"/>
        </w:rPr>
      </w:pPr>
      <w:r w:rsidRPr="0003408F">
        <w:rPr>
          <w:rFonts w:ascii="Arial" w:hAnsi="Arial" w:cs="Arial"/>
          <w:sz w:val="24"/>
          <w:szCs w:val="24"/>
        </w:rPr>
        <w:t>Of the other options received, such as a vocational school</w:t>
      </w:r>
      <w:r>
        <w:rPr>
          <w:rFonts w:ascii="Arial" w:hAnsi="Arial" w:cs="Arial"/>
          <w:sz w:val="24"/>
          <w:szCs w:val="24"/>
        </w:rPr>
        <w:t xml:space="preserve"> or </w:t>
      </w:r>
      <w:r w:rsidRPr="0003408F">
        <w:rPr>
          <w:rFonts w:ascii="Arial" w:hAnsi="Arial" w:cs="Arial"/>
          <w:sz w:val="24"/>
          <w:szCs w:val="24"/>
        </w:rPr>
        <w:t>free school</w:t>
      </w:r>
      <w:r>
        <w:rPr>
          <w:rFonts w:ascii="Arial" w:hAnsi="Arial" w:cs="Arial"/>
          <w:sz w:val="24"/>
          <w:szCs w:val="24"/>
        </w:rPr>
        <w:t xml:space="preserve">, </w:t>
      </w:r>
      <w:r w:rsidRPr="0003408F">
        <w:rPr>
          <w:rFonts w:ascii="Arial" w:hAnsi="Arial" w:cs="Arial"/>
          <w:sz w:val="24"/>
          <w:szCs w:val="24"/>
        </w:rPr>
        <w:t>these options would still require the closure of Hameldon Community College for the</w:t>
      </w:r>
      <w:r>
        <w:rPr>
          <w:rFonts w:ascii="Arial" w:hAnsi="Arial" w:cs="Arial"/>
          <w:sz w:val="24"/>
          <w:szCs w:val="24"/>
        </w:rPr>
        <w:t>m</w:t>
      </w:r>
      <w:r w:rsidRPr="0003408F">
        <w:rPr>
          <w:rFonts w:ascii="Arial" w:hAnsi="Arial" w:cs="Arial"/>
          <w:sz w:val="24"/>
          <w:szCs w:val="24"/>
        </w:rPr>
        <w:t xml:space="preserve"> to take place.</w:t>
      </w:r>
      <w:r>
        <w:rPr>
          <w:rFonts w:ascii="Arial" w:hAnsi="Arial" w:cs="Arial"/>
          <w:sz w:val="24"/>
          <w:szCs w:val="24"/>
        </w:rPr>
        <w:t xml:space="preserve">  </w:t>
      </w:r>
      <w:r w:rsidRPr="0003408F">
        <w:rPr>
          <w:rFonts w:ascii="Arial" w:hAnsi="Arial" w:cs="Arial"/>
          <w:sz w:val="24"/>
          <w:szCs w:val="24"/>
        </w:rPr>
        <w:t xml:space="preserve">Following this consultation, the </w:t>
      </w:r>
      <w:r w:rsidRPr="0003408F">
        <w:rPr>
          <w:rFonts w:ascii="Arial" w:hAnsi="Arial" w:cs="Arial"/>
          <w:sz w:val="24"/>
          <w:szCs w:val="24"/>
        </w:rPr>
        <w:t>original issues and concerns held by the local authority in relation to Hameldon Community College remain valid.</w:t>
      </w:r>
      <w:r w:rsidRPr="0003408F">
        <w:rPr>
          <w:rFonts w:cs="Arial"/>
          <w:szCs w:val="24"/>
        </w:rPr>
        <w:t xml:space="preserve">  </w:t>
      </w:r>
      <w:r>
        <w:rPr>
          <w:rFonts w:cs="Arial"/>
          <w:szCs w:val="24"/>
        </w:rPr>
        <w:t xml:space="preserve"> </w:t>
      </w:r>
    </w:p>
    <w:p w:rsidR="00E057C4" w:rsidRPr="00641BB9" w:rsidP="00E057C4">
      <w:pPr>
        <w:autoSpaceDE w:val="0"/>
        <w:autoSpaceDN w:val="0"/>
        <w:adjustRightInd w:val="0"/>
        <w:spacing w:after="0" w:line="240" w:lineRule="auto"/>
        <w:rPr>
          <w:rFonts w:ascii="Arial" w:hAnsi="Arial" w:cs="Arial"/>
          <w:sz w:val="24"/>
          <w:szCs w:val="24"/>
        </w:rPr>
      </w:pPr>
    </w:p>
    <w:p w:rsidR="00E057C4" w:rsidRPr="00641BB9" w:rsidP="00E057C4">
      <w:pPr>
        <w:autoSpaceDE w:val="0"/>
        <w:autoSpaceDN w:val="0"/>
        <w:adjustRightInd w:val="0"/>
        <w:spacing w:after="0" w:line="240" w:lineRule="auto"/>
        <w:rPr>
          <w:rFonts w:ascii="Arial" w:hAnsi="Arial" w:cs="Arial"/>
          <w:sz w:val="24"/>
          <w:szCs w:val="24"/>
        </w:rPr>
      </w:pPr>
      <w:r w:rsidRPr="00641BB9">
        <w:rPr>
          <w:rFonts w:ascii="Arial" w:hAnsi="Arial" w:cs="Arial"/>
          <w:sz w:val="24"/>
          <w:szCs w:val="24"/>
          <w:u w:val="single"/>
        </w:rPr>
        <w:t>The financial position of the school</w:t>
      </w:r>
    </w:p>
    <w:p w:rsidR="00E057C4" w:rsidRPr="00641BB9" w:rsidP="00E057C4">
      <w:pPr>
        <w:autoSpaceDE w:val="0"/>
        <w:autoSpaceDN w:val="0"/>
        <w:adjustRightInd w:val="0"/>
        <w:spacing w:after="0" w:line="240" w:lineRule="auto"/>
        <w:rPr>
          <w:rFonts w:ascii="Arial" w:hAnsi="Arial" w:cs="Arial"/>
          <w:sz w:val="24"/>
          <w:szCs w:val="24"/>
        </w:rPr>
      </w:pPr>
    </w:p>
    <w:p w:rsidR="00E057C4" w:rsidRPr="00641BB9" w:rsidP="00E057C4">
      <w:pPr>
        <w:autoSpaceDE w:val="0"/>
        <w:autoSpaceDN w:val="0"/>
        <w:adjustRightInd w:val="0"/>
        <w:spacing w:after="0" w:line="240" w:lineRule="auto"/>
        <w:rPr>
          <w:rFonts w:ascii="Arial" w:hAnsi="Arial" w:cs="Arial"/>
          <w:sz w:val="24"/>
          <w:szCs w:val="24"/>
        </w:rPr>
      </w:pPr>
      <w:r w:rsidRPr="00641BB9">
        <w:rPr>
          <w:rFonts w:ascii="Arial" w:hAnsi="Arial" w:cs="Arial"/>
          <w:sz w:val="24"/>
          <w:szCs w:val="24"/>
        </w:rPr>
        <w:t>Six (50%) responses included a comment about the financial position of the school.  These included re</w:t>
      </w:r>
      <w:r w:rsidRPr="00641BB9">
        <w:rPr>
          <w:rFonts w:ascii="Arial" w:hAnsi="Arial" w:cs="Arial"/>
          <w:sz w:val="24"/>
          <w:szCs w:val="24"/>
        </w:rPr>
        <w:t>moving the debt/budget deficit to allow someone else to take over the school and questions about the PFI nature of the building.</w:t>
      </w:r>
    </w:p>
    <w:p w:rsidR="00E057C4" w:rsidRPr="00641BB9" w:rsidP="00E057C4">
      <w:pPr>
        <w:autoSpaceDE w:val="0"/>
        <w:autoSpaceDN w:val="0"/>
        <w:adjustRightInd w:val="0"/>
        <w:spacing w:after="0" w:line="240" w:lineRule="auto"/>
        <w:rPr>
          <w:rFonts w:ascii="Arial" w:hAnsi="Arial" w:cs="Arial"/>
          <w:sz w:val="24"/>
          <w:szCs w:val="24"/>
        </w:rPr>
      </w:pPr>
    </w:p>
    <w:p w:rsidR="00E057C4" w:rsidRPr="00641BB9" w:rsidP="00E057C4">
      <w:pPr>
        <w:autoSpaceDE w:val="0"/>
        <w:autoSpaceDN w:val="0"/>
        <w:adjustRightInd w:val="0"/>
        <w:spacing w:after="0" w:line="240" w:lineRule="auto"/>
        <w:rPr>
          <w:rFonts w:ascii="Arial" w:hAnsi="Arial" w:cs="Arial"/>
          <w:sz w:val="24"/>
          <w:szCs w:val="24"/>
        </w:rPr>
      </w:pPr>
      <w:r w:rsidRPr="00641BB9">
        <w:rPr>
          <w:rFonts w:ascii="Arial" w:hAnsi="Arial" w:cs="Arial"/>
          <w:sz w:val="24"/>
          <w:szCs w:val="24"/>
        </w:rPr>
        <w:t>Response:</w:t>
      </w:r>
    </w:p>
    <w:p w:rsidR="00E057C4" w:rsidRPr="00641BB9" w:rsidP="00E057C4">
      <w:pPr>
        <w:autoSpaceDE w:val="0"/>
        <w:autoSpaceDN w:val="0"/>
        <w:adjustRightInd w:val="0"/>
        <w:spacing w:after="0" w:line="240" w:lineRule="auto"/>
        <w:rPr>
          <w:rFonts w:ascii="Arial" w:hAnsi="Arial" w:cs="Arial"/>
          <w:sz w:val="24"/>
          <w:szCs w:val="24"/>
        </w:rPr>
      </w:pPr>
    </w:p>
    <w:p w:rsidR="00E057C4" w:rsidRPr="0087314F" w:rsidP="00E057C4">
      <w:pPr>
        <w:spacing w:after="0" w:line="240" w:lineRule="auto"/>
        <w:rPr>
          <w:rFonts w:ascii="Arial" w:hAnsi="Arial" w:cs="Arial"/>
          <w:sz w:val="24"/>
          <w:szCs w:val="24"/>
        </w:rPr>
      </w:pPr>
      <w:r w:rsidRPr="00641BB9">
        <w:rPr>
          <w:rFonts w:ascii="Arial" w:hAnsi="Arial" w:cs="Arial"/>
          <w:sz w:val="24"/>
          <w:szCs w:val="24"/>
        </w:rPr>
        <w:t xml:space="preserve">With regard to their financial position, the school has been running a large deficit for a number of years and a significant amount of time and professional resources have </w:t>
      </w:r>
      <w:r w:rsidRPr="0087314F">
        <w:rPr>
          <w:rFonts w:ascii="Arial" w:hAnsi="Arial" w:cs="Arial"/>
          <w:sz w:val="24"/>
          <w:szCs w:val="24"/>
        </w:rPr>
        <w:t>been allocated to this school by the local authority.  As at 31 March 2017, the scho</w:t>
      </w:r>
      <w:r w:rsidRPr="0087314F">
        <w:rPr>
          <w:rFonts w:ascii="Arial" w:hAnsi="Arial" w:cs="Arial"/>
          <w:sz w:val="24"/>
          <w:szCs w:val="24"/>
        </w:rPr>
        <w:t>ol held a cumulative deficit balance of £2.2m which is forecast to increase by £0.3m in the current 2017-18 financial year, taking the overal</w:t>
      </w:r>
      <w:r>
        <w:rPr>
          <w:rFonts w:ascii="Arial" w:hAnsi="Arial" w:cs="Arial"/>
          <w:sz w:val="24"/>
          <w:szCs w:val="24"/>
        </w:rPr>
        <w:t xml:space="preserve">l cumulative deficit to £2.5m.  </w:t>
      </w:r>
      <w:r w:rsidRPr="0087314F">
        <w:rPr>
          <w:rFonts w:ascii="Arial" w:hAnsi="Arial" w:cs="Arial"/>
          <w:sz w:val="24"/>
          <w:szCs w:val="24"/>
        </w:rPr>
        <w:t>The financial position of the school has been in steady decline over the last 4 yea</w:t>
      </w:r>
      <w:r w:rsidRPr="0087314F">
        <w:rPr>
          <w:rFonts w:ascii="Arial" w:hAnsi="Arial" w:cs="Arial"/>
          <w:sz w:val="24"/>
          <w:szCs w:val="24"/>
        </w:rPr>
        <w:t>rs, with annual deficits forecast to increase from 2016/17 onwards.</w:t>
      </w:r>
      <w:r>
        <w:rPr>
          <w:rFonts w:ascii="Arial" w:hAnsi="Arial" w:cs="Arial"/>
          <w:sz w:val="24"/>
          <w:szCs w:val="24"/>
        </w:rPr>
        <w:t xml:space="preserve">  </w:t>
      </w:r>
      <w:r w:rsidRPr="0087314F">
        <w:rPr>
          <w:rFonts w:ascii="Arial" w:hAnsi="Arial" w:cs="Arial"/>
          <w:sz w:val="24"/>
          <w:szCs w:val="24"/>
        </w:rPr>
        <w:t>It is the conclusion of the School Finance function that this deficit is not recoverable and that the school is no longer financially viable.</w:t>
      </w:r>
      <w:r>
        <w:rPr>
          <w:rFonts w:ascii="Arial" w:hAnsi="Arial" w:cs="Arial"/>
          <w:sz w:val="24"/>
          <w:szCs w:val="24"/>
        </w:rPr>
        <w:t xml:space="preserve">  More detail on the financial position of the</w:t>
      </w:r>
      <w:r>
        <w:rPr>
          <w:rFonts w:ascii="Arial" w:hAnsi="Arial" w:cs="Arial"/>
          <w:sz w:val="24"/>
          <w:szCs w:val="24"/>
        </w:rPr>
        <w:t xml:space="preserve"> school can be found under the 'Funding' heading below.  </w:t>
      </w:r>
    </w:p>
    <w:p w:rsidR="00E057C4" w:rsidP="00E057C4">
      <w:pPr>
        <w:autoSpaceDE w:val="0"/>
        <w:autoSpaceDN w:val="0"/>
        <w:adjustRightInd w:val="0"/>
        <w:spacing w:after="0" w:line="240" w:lineRule="auto"/>
        <w:rPr>
          <w:rFonts w:ascii="Arial" w:hAnsi="Arial" w:cs="Arial"/>
          <w:sz w:val="24"/>
          <w:szCs w:val="24"/>
        </w:rPr>
      </w:pPr>
    </w:p>
    <w:p w:rsidR="00E057C4" w:rsidP="00E057C4">
      <w:pPr>
        <w:autoSpaceDE w:val="0"/>
        <w:autoSpaceDN w:val="0"/>
        <w:adjustRightInd w:val="0"/>
        <w:spacing w:after="0" w:line="240" w:lineRule="auto"/>
        <w:rPr>
          <w:rFonts w:ascii="Arial" w:hAnsi="Arial" w:cs="Arial"/>
          <w:sz w:val="24"/>
          <w:szCs w:val="24"/>
        </w:rPr>
      </w:pPr>
      <w:r w:rsidRPr="0087314F">
        <w:rPr>
          <w:rFonts w:ascii="Arial" w:hAnsi="Arial" w:cs="Arial"/>
          <w:sz w:val="24"/>
          <w:szCs w:val="24"/>
        </w:rPr>
        <w:t>The school premises were built as one part of the phase 3 Building Schools for the</w:t>
      </w:r>
      <w:r>
        <w:rPr>
          <w:rFonts w:ascii="Arial" w:hAnsi="Arial" w:cs="Arial"/>
          <w:sz w:val="24"/>
          <w:szCs w:val="24"/>
        </w:rPr>
        <w:t xml:space="preserve"> </w:t>
      </w:r>
      <w:r w:rsidRPr="0087314F">
        <w:rPr>
          <w:rFonts w:ascii="Arial" w:hAnsi="Arial" w:cs="Arial"/>
          <w:sz w:val="24"/>
          <w:szCs w:val="24"/>
        </w:rPr>
        <w:t>Future (BSF) project that was funded via Private Finance Initiative (PFI).</w:t>
      </w:r>
      <w:r>
        <w:rPr>
          <w:rFonts w:ascii="Arial" w:hAnsi="Arial" w:cs="Arial"/>
          <w:sz w:val="24"/>
          <w:szCs w:val="24"/>
        </w:rPr>
        <w:t xml:space="preserve">  A</w:t>
      </w:r>
      <w:r w:rsidRPr="00493BA7">
        <w:rPr>
          <w:rFonts w:ascii="Arial" w:hAnsi="Arial" w:cs="Arial"/>
          <w:sz w:val="24"/>
          <w:szCs w:val="24"/>
        </w:rPr>
        <w:t xml:space="preserve"> contract exists with the PFI partner which would leave the </w:t>
      </w:r>
      <w:r>
        <w:rPr>
          <w:rFonts w:ascii="Arial" w:hAnsi="Arial" w:cs="Arial"/>
          <w:sz w:val="24"/>
          <w:szCs w:val="24"/>
        </w:rPr>
        <w:t xml:space="preserve">local </w:t>
      </w:r>
      <w:r w:rsidRPr="0087314F">
        <w:rPr>
          <w:rFonts w:ascii="Arial" w:hAnsi="Arial" w:cs="Arial"/>
          <w:sz w:val="24"/>
          <w:szCs w:val="24"/>
        </w:rPr>
        <w:t>authority with an ongoing financial commitment in the order of £</w:t>
      </w:r>
      <w:r>
        <w:rPr>
          <w:rFonts w:ascii="Arial" w:hAnsi="Arial" w:cs="Arial"/>
          <w:sz w:val="24"/>
          <w:szCs w:val="24"/>
        </w:rPr>
        <w:t>4.1</w:t>
      </w:r>
      <w:r w:rsidRPr="0087314F">
        <w:rPr>
          <w:rFonts w:ascii="Arial" w:hAnsi="Arial" w:cs="Arial"/>
          <w:sz w:val="24"/>
          <w:szCs w:val="24"/>
        </w:rPr>
        <w:t xml:space="preserve"> million per annum towards the total annual cost over the next 1</w:t>
      </w:r>
      <w:r>
        <w:rPr>
          <w:rFonts w:ascii="Arial" w:hAnsi="Arial" w:cs="Arial"/>
          <w:sz w:val="24"/>
          <w:szCs w:val="24"/>
        </w:rPr>
        <w:t>4</w:t>
      </w:r>
      <w:r w:rsidRPr="0087314F">
        <w:rPr>
          <w:rFonts w:ascii="Arial" w:hAnsi="Arial" w:cs="Arial"/>
          <w:sz w:val="24"/>
          <w:szCs w:val="24"/>
        </w:rPr>
        <w:t xml:space="preserve"> years if the school were to be closed.</w:t>
      </w:r>
      <w:r>
        <w:rPr>
          <w:rFonts w:ascii="Arial" w:hAnsi="Arial" w:cs="Arial"/>
          <w:sz w:val="24"/>
          <w:szCs w:val="24"/>
        </w:rPr>
        <w:t xml:space="preserve">  </w:t>
      </w:r>
    </w:p>
    <w:p w:rsidR="00E057C4" w:rsidP="00E057C4">
      <w:pPr>
        <w:autoSpaceDE w:val="0"/>
        <w:autoSpaceDN w:val="0"/>
        <w:adjustRightInd w:val="0"/>
        <w:spacing w:after="0" w:line="240" w:lineRule="auto"/>
        <w:rPr>
          <w:rFonts w:ascii="Arial" w:hAnsi="Arial" w:cs="Arial"/>
          <w:sz w:val="24"/>
          <w:szCs w:val="24"/>
        </w:rPr>
      </w:pPr>
    </w:p>
    <w:p w:rsidR="00E057C4" w:rsidRPr="00493BA7" w:rsidP="00E057C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There </w:t>
      </w:r>
      <w:r w:rsidRPr="0087314F">
        <w:rPr>
          <w:rFonts w:ascii="Arial" w:hAnsi="Arial" w:cs="Arial"/>
          <w:sz w:val="24"/>
          <w:szCs w:val="24"/>
        </w:rPr>
        <w:t>are risks</w:t>
      </w:r>
      <w:r w:rsidRPr="0087314F">
        <w:rPr>
          <w:rFonts w:ascii="Arial" w:hAnsi="Arial" w:cs="Arial"/>
          <w:sz w:val="24"/>
          <w:szCs w:val="24"/>
        </w:rPr>
        <w:t xml:space="preserve"> associated with the financing of the PFI contract </w:t>
      </w:r>
      <w:r w:rsidRPr="00493BA7">
        <w:rPr>
          <w:rFonts w:ascii="Arial" w:hAnsi="Arial" w:cs="Arial"/>
          <w:sz w:val="24"/>
          <w:szCs w:val="24"/>
        </w:rPr>
        <w:t>if the premises do not remain in use for educational purposes.</w:t>
      </w:r>
      <w:r>
        <w:rPr>
          <w:rFonts w:ascii="Arial" w:hAnsi="Arial" w:cs="Arial"/>
          <w:sz w:val="24"/>
          <w:szCs w:val="24"/>
        </w:rPr>
        <w:t xml:space="preserve">  </w:t>
      </w:r>
      <w:r w:rsidRPr="0087314F">
        <w:rPr>
          <w:rFonts w:ascii="Arial" w:hAnsi="Arial" w:cs="Arial"/>
          <w:sz w:val="24"/>
          <w:szCs w:val="24"/>
        </w:rPr>
        <w:t xml:space="preserve">Bearing in mind the need for future secondary places, </w:t>
      </w:r>
      <w:r>
        <w:rPr>
          <w:rFonts w:ascii="Arial" w:hAnsi="Arial" w:cs="Arial"/>
          <w:sz w:val="24"/>
          <w:szCs w:val="24"/>
        </w:rPr>
        <w:t xml:space="preserve">if the decision was taken to close the school, </w:t>
      </w:r>
      <w:r w:rsidRPr="0087314F">
        <w:rPr>
          <w:rFonts w:ascii="Arial" w:hAnsi="Arial" w:cs="Arial"/>
          <w:sz w:val="24"/>
          <w:szCs w:val="24"/>
        </w:rPr>
        <w:t>it would be necessary to identify a cont</w:t>
      </w:r>
      <w:r w:rsidRPr="0087314F">
        <w:rPr>
          <w:rFonts w:ascii="Arial" w:hAnsi="Arial" w:cs="Arial"/>
          <w:sz w:val="24"/>
          <w:szCs w:val="24"/>
        </w:rPr>
        <w:t xml:space="preserve">inued use for the site, including educational use </w:t>
      </w:r>
      <w:r w:rsidRPr="00493BA7">
        <w:rPr>
          <w:rFonts w:ascii="Arial" w:hAnsi="Arial" w:cs="Arial"/>
          <w:sz w:val="24"/>
          <w:szCs w:val="24"/>
        </w:rPr>
        <w:t>which is of high quality</w:t>
      </w:r>
      <w:r>
        <w:rPr>
          <w:rFonts w:ascii="Arial" w:hAnsi="Arial" w:cs="Arial"/>
          <w:sz w:val="24"/>
          <w:szCs w:val="24"/>
        </w:rPr>
        <w:t>.</w:t>
      </w:r>
    </w:p>
    <w:p w:rsidR="00CB7FB7" w:rsidP="00CB7FB7">
      <w:pPr>
        <w:autoSpaceDE w:val="0"/>
        <w:autoSpaceDN w:val="0"/>
        <w:adjustRightInd w:val="0"/>
        <w:spacing w:after="0" w:line="240" w:lineRule="auto"/>
        <w:rPr>
          <w:rFonts w:ascii="Arial" w:hAnsi="Arial" w:cs="Arial"/>
          <w:sz w:val="24"/>
          <w:szCs w:val="24"/>
        </w:rPr>
      </w:pPr>
    </w:p>
    <w:p w:rsidR="00CB7FB7" w:rsidRPr="00CB7FB7" w:rsidP="00CB7FB7">
      <w:pPr>
        <w:autoSpaceDE w:val="0"/>
        <w:autoSpaceDN w:val="0"/>
        <w:adjustRightInd w:val="0"/>
        <w:spacing w:after="0" w:line="240" w:lineRule="auto"/>
        <w:rPr>
          <w:rFonts w:ascii="Arial" w:hAnsi="Arial" w:cs="Arial"/>
          <w:sz w:val="24"/>
          <w:szCs w:val="24"/>
        </w:rPr>
      </w:pPr>
      <w:r w:rsidRPr="00CB7FB7">
        <w:rPr>
          <w:rFonts w:ascii="Arial" w:hAnsi="Arial" w:cs="Arial"/>
          <w:sz w:val="24"/>
          <w:szCs w:val="24"/>
        </w:rPr>
        <w:t xml:space="preserve">When a school is closed by </w:t>
      </w:r>
      <w:r>
        <w:rPr>
          <w:rFonts w:ascii="Arial" w:hAnsi="Arial" w:cs="Arial"/>
          <w:sz w:val="24"/>
          <w:szCs w:val="24"/>
        </w:rPr>
        <w:t xml:space="preserve">a </w:t>
      </w:r>
      <w:r w:rsidRPr="00CB7FB7">
        <w:rPr>
          <w:rFonts w:ascii="Arial" w:hAnsi="Arial" w:cs="Arial"/>
          <w:sz w:val="24"/>
          <w:szCs w:val="24"/>
        </w:rPr>
        <w:t>l</w:t>
      </w:r>
      <w:r>
        <w:rPr>
          <w:rFonts w:ascii="Arial" w:hAnsi="Arial" w:cs="Arial"/>
          <w:sz w:val="24"/>
          <w:szCs w:val="24"/>
        </w:rPr>
        <w:t xml:space="preserve">ocal </w:t>
      </w:r>
      <w:r w:rsidRPr="00CB7FB7">
        <w:rPr>
          <w:rFonts w:ascii="Arial" w:hAnsi="Arial" w:cs="Arial"/>
          <w:sz w:val="24"/>
          <w:szCs w:val="24"/>
        </w:rPr>
        <w:t xml:space="preserve">authority, any balance (whether surplus or deficit) reverts to the local authority as a whole.  The </w:t>
      </w:r>
      <w:r>
        <w:rPr>
          <w:rFonts w:ascii="Arial" w:hAnsi="Arial" w:cs="Arial"/>
          <w:sz w:val="24"/>
          <w:szCs w:val="24"/>
        </w:rPr>
        <w:t xml:space="preserve">local </w:t>
      </w:r>
      <w:r w:rsidRPr="00CB7FB7">
        <w:rPr>
          <w:rFonts w:ascii="Arial" w:hAnsi="Arial" w:cs="Arial"/>
          <w:sz w:val="24"/>
          <w:szCs w:val="24"/>
        </w:rPr>
        <w:t xml:space="preserve">authority cannot transfer a closing </w:t>
      </w:r>
      <w:r w:rsidRPr="00CB7FB7">
        <w:rPr>
          <w:rFonts w:ascii="Arial" w:hAnsi="Arial" w:cs="Arial"/>
          <w:sz w:val="24"/>
          <w:szCs w:val="24"/>
        </w:rPr>
        <w:t>ba</w:t>
      </w:r>
      <w:r w:rsidRPr="00CB7FB7">
        <w:rPr>
          <w:rFonts w:ascii="Arial" w:hAnsi="Arial" w:cs="Arial"/>
          <w:sz w:val="24"/>
          <w:szCs w:val="24"/>
        </w:rPr>
        <w:t>lance to an individual school, even when that school is a successor to the closing school, except that a surplus or deficit transfers to an academy where a school converts to academy status under section 4(1)(a) of the Academies Act 2010.</w:t>
      </w:r>
    </w:p>
    <w:p w:rsidR="00E057C4" w:rsidRPr="00493BA7" w:rsidP="00E057C4">
      <w:pPr>
        <w:autoSpaceDE w:val="0"/>
        <w:autoSpaceDN w:val="0"/>
        <w:adjustRightInd w:val="0"/>
        <w:spacing w:after="0" w:line="240" w:lineRule="auto"/>
        <w:rPr>
          <w:rFonts w:ascii="Arial" w:hAnsi="Arial" w:cs="Arial"/>
          <w:sz w:val="24"/>
          <w:szCs w:val="24"/>
        </w:rPr>
      </w:pPr>
    </w:p>
    <w:p w:rsidR="00E057C4" w:rsidP="00E057C4">
      <w:pPr>
        <w:autoSpaceDE w:val="0"/>
        <w:autoSpaceDN w:val="0"/>
        <w:adjustRightInd w:val="0"/>
        <w:spacing w:after="0" w:line="240" w:lineRule="auto"/>
        <w:rPr>
          <w:rFonts w:ascii="Arial" w:hAnsi="Arial" w:cs="Arial"/>
          <w:sz w:val="24"/>
          <w:szCs w:val="24"/>
        </w:rPr>
      </w:pPr>
      <w:r w:rsidRPr="00493BA7">
        <w:rPr>
          <w:rFonts w:ascii="Arial" w:hAnsi="Arial" w:cs="Arial"/>
          <w:sz w:val="24"/>
          <w:szCs w:val="24"/>
        </w:rPr>
        <w:t>Current Educatio</w:t>
      </w:r>
      <w:r w:rsidRPr="00493BA7">
        <w:rPr>
          <w:rFonts w:ascii="Arial" w:hAnsi="Arial" w:cs="Arial"/>
          <w:sz w:val="24"/>
          <w:szCs w:val="24"/>
        </w:rPr>
        <w:t>n and Skills Funding Agency (ESFA) guidance states that any deficit</w:t>
      </w:r>
      <w:r>
        <w:rPr>
          <w:rFonts w:ascii="Arial" w:hAnsi="Arial" w:cs="Arial"/>
          <w:sz w:val="24"/>
          <w:szCs w:val="24"/>
        </w:rPr>
        <w:t xml:space="preserve"> </w:t>
      </w:r>
      <w:r w:rsidRPr="00493BA7">
        <w:rPr>
          <w:rFonts w:ascii="Arial" w:hAnsi="Arial" w:cs="Arial"/>
          <w:sz w:val="24"/>
          <w:szCs w:val="24"/>
        </w:rPr>
        <w:t>balance on a closing school is the responsibility of the</w:t>
      </w:r>
      <w:r>
        <w:rPr>
          <w:rFonts w:ascii="Arial" w:hAnsi="Arial" w:cs="Arial"/>
          <w:sz w:val="24"/>
          <w:szCs w:val="24"/>
        </w:rPr>
        <w:t xml:space="preserve"> local</w:t>
      </w:r>
      <w:r w:rsidRPr="00493BA7">
        <w:rPr>
          <w:rFonts w:ascii="Arial" w:hAnsi="Arial" w:cs="Arial"/>
          <w:sz w:val="24"/>
          <w:szCs w:val="24"/>
        </w:rPr>
        <w:t xml:space="preserve"> authority.</w:t>
      </w:r>
      <w:r>
        <w:rPr>
          <w:rFonts w:ascii="Arial" w:hAnsi="Arial" w:cs="Arial"/>
          <w:sz w:val="24"/>
          <w:szCs w:val="24"/>
        </w:rPr>
        <w:t xml:space="preserve">  </w:t>
      </w:r>
      <w:r w:rsidRPr="00493BA7">
        <w:rPr>
          <w:rFonts w:ascii="Arial" w:hAnsi="Arial" w:cs="Arial"/>
          <w:sz w:val="24"/>
          <w:szCs w:val="24"/>
        </w:rPr>
        <w:t>The Lancashire</w:t>
      </w:r>
      <w:r>
        <w:rPr>
          <w:rFonts w:ascii="Arial" w:hAnsi="Arial" w:cs="Arial"/>
          <w:sz w:val="24"/>
          <w:szCs w:val="24"/>
        </w:rPr>
        <w:t xml:space="preserve"> </w:t>
      </w:r>
      <w:r w:rsidRPr="0087314F">
        <w:rPr>
          <w:rFonts w:ascii="Arial" w:hAnsi="Arial" w:cs="Arial"/>
          <w:sz w:val="24"/>
          <w:szCs w:val="24"/>
        </w:rPr>
        <w:t xml:space="preserve">Schools Forum has an established reserve for some strategic school deficits. </w:t>
      </w:r>
      <w:r>
        <w:rPr>
          <w:rFonts w:ascii="Arial" w:hAnsi="Arial" w:cs="Arial"/>
          <w:sz w:val="24"/>
          <w:szCs w:val="24"/>
        </w:rPr>
        <w:t xml:space="preserve"> </w:t>
      </w:r>
      <w:r w:rsidRPr="0087314F">
        <w:rPr>
          <w:rFonts w:ascii="Arial" w:hAnsi="Arial" w:cs="Arial"/>
          <w:sz w:val="24"/>
          <w:szCs w:val="24"/>
        </w:rPr>
        <w:t>The</w:t>
      </w:r>
      <w:r>
        <w:rPr>
          <w:rFonts w:ascii="Arial" w:hAnsi="Arial" w:cs="Arial"/>
          <w:sz w:val="24"/>
          <w:szCs w:val="24"/>
        </w:rPr>
        <w:t xml:space="preserve"> local </w:t>
      </w:r>
      <w:r w:rsidRPr="0087314F">
        <w:rPr>
          <w:rFonts w:ascii="Arial" w:hAnsi="Arial" w:cs="Arial"/>
          <w:sz w:val="24"/>
          <w:szCs w:val="24"/>
        </w:rPr>
        <w:t xml:space="preserve">authority </w:t>
      </w:r>
      <w:r w:rsidRPr="0087314F">
        <w:rPr>
          <w:rFonts w:ascii="Arial" w:hAnsi="Arial" w:cs="Arial"/>
          <w:sz w:val="24"/>
          <w:szCs w:val="24"/>
        </w:rPr>
        <w:t>will continue to receive Dedicated Schools Grant (DSG) funding for the pupils</w:t>
      </w:r>
      <w:r>
        <w:rPr>
          <w:rFonts w:ascii="Arial" w:hAnsi="Arial" w:cs="Arial"/>
          <w:sz w:val="24"/>
          <w:szCs w:val="24"/>
        </w:rPr>
        <w:t xml:space="preserve"> </w:t>
      </w:r>
      <w:r w:rsidRPr="0087314F">
        <w:rPr>
          <w:rFonts w:ascii="Arial" w:hAnsi="Arial" w:cs="Arial"/>
          <w:sz w:val="24"/>
          <w:szCs w:val="24"/>
        </w:rPr>
        <w:t>when they relocate to new schools within the county.</w:t>
      </w:r>
    </w:p>
    <w:p w:rsidR="00CB7FB7" w:rsidP="00E057C4">
      <w:pPr>
        <w:autoSpaceDE w:val="0"/>
        <w:autoSpaceDN w:val="0"/>
        <w:adjustRightInd w:val="0"/>
        <w:spacing w:after="0" w:line="240" w:lineRule="auto"/>
        <w:rPr>
          <w:rFonts w:ascii="Arial" w:hAnsi="Arial" w:cs="Arial"/>
          <w:sz w:val="24"/>
          <w:szCs w:val="24"/>
        </w:rPr>
      </w:pPr>
    </w:p>
    <w:p w:rsidR="00E057C4" w:rsidRPr="00542442" w:rsidP="00E057C4">
      <w:pPr>
        <w:autoSpaceDE w:val="0"/>
        <w:autoSpaceDN w:val="0"/>
        <w:adjustRightInd w:val="0"/>
        <w:spacing w:after="0" w:line="240" w:lineRule="auto"/>
        <w:rPr>
          <w:rFonts w:ascii="Arial" w:hAnsi="Arial" w:cs="Arial"/>
          <w:sz w:val="24"/>
          <w:szCs w:val="24"/>
        </w:rPr>
      </w:pPr>
      <w:r w:rsidRPr="00542442">
        <w:rPr>
          <w:rFonts w:ascii="Arial" w:hAnsi="Arial" w:cs="Arial"/>
          <w:sz w:val="24"/>
          <w:szCs w:val="24"/>
          <w:u w:val="single"/>
        </w:rPr>
        <w:t>Positive comments about the staff at the school</w:t>
      </w:r>
    </w:p>
    <w:p w:rsidR="00E057C4" w:rsidRPr="00542442" w:rsidP="00E057C4">
      <w:pPr>
        <w:autoSpaceDE w:val="0"/>
        <w:autoSpaceDN w:val="0"/>
        <w:adjustRightInd w:val="0"/>
        <w:spacing w:after="0" w:line="240" w:lineRule="auto"/>
        <w:rPr>
          <w:rFonts w:ascii="Arial" w:hAnsi="Arial" w:cs="Arial"/>
          <w:sz w:val="24"/>
          <w:szCs w:val="24"/>
        </w:rPr>
      </w:pPr>
    </w:p>
    <w:p w:rsidR="00E057C4" w:rsidRPr="00542442" w:rsidP="00E057C4">
      <w:pPr>
        <w:autoSpaceDE w:val="0"/>
        <w:autoSpaceDN w:val="0"/>
        <w:adjustRightInd w:val="0"/>
        <w:spacing w:after="0" w:line="240" w:lineRule="auto"/>
        <w:rPr>
          <w:rFonts w:ascii="Arial" w:hAnsi="Arial" w:cs="Arial"/>
          <w:sz w:val="24"/>
          <w:szCs w:val="24"/>
        </w:rPr>
      </w:pPr>
      <w:r w:rsidRPr="00542442">
        <w:rPr>
          <w:rFonts w:ascii="Arial" w:hAnsi="Arial" w:cs="Arial"/>
          <w:sz w:val="24"/>
          <w:szCs w:val="24"/>
        </w:rPr>
        <w:t>Four (33%) responses included a comment about the staff at the school.  The</w:t>
      </w:r>
      <w:r w:rsidRPr="00542442">
        <w:rPr>
          <w:rFonts w:ascii="Arial" w:hAnsi="Arial" w:cs="Arial"/>
          <w:sz w:val="24"/>
          <w:szCs w:val="24"/>
        </w:rPr>
        <w:t xml:space="preserve">se included the positive impact the current Headteacher </w:t>
      </w:r>
      <w:r>
        <w:rPr>
          <w:rFonts w:ascii="Arial" w:hAnsi="Arial" w:cs="Arial"/>
          <w:sz w:val="24"/>
          <w:szCs w:val="24"/>
        </w:rPr>
        <w:t>is having</w:t>
      </w:r>
      <w:r w:rsidRPr="00542442">
        <w:rPr>
          <w:rFonts w:ascii="Arial" w:hAnsi="Arial" w:cs="Arial"/>
          <w:sz w:val="24"/>
          <w:szCs w:val="24"/>
        </w:rPr>
        <w:t xml:space="preserve"> on the school; the excellent teaching by school staff; and the support provided to parents and pupils.</w:t>
      </w:r>
    </w:p>
    <w:p w:rsidR="00E057C4" w:rsidRPr="00542442" w:rsidP="00E057C4">
      <w:pPr>
        <w:autoSpaceDE w:val="0"/>
        <w:autoSpaceDN w:val="0"/>
        <w:adjustRightInd w:val="0"/>
        <w:spacing w:after="0" w:line="240" w:lineRule="auto"/>
        <w:rPr>
          <w:rFonts w:ascii="Arial" w:hAnsi="Arial" w:cs="Arial"/>
          <w:sz w:val="24"/>
          <w:szCs w:val="24"/>
        </w:rPr>
      </w:pPr>
    </w:p>
    <w:p w:rsidR="00E057C4" w:rsidRPr="00542442" w:rsidP="00E057C4">
      <w:pPr>
        <w:autoSpaceDE w:val="0"/>
        <w:autoSpaceDN w:val="0"/>
        <w:adjustRightInd w:val="0"/>
        <w:spacing w:after="0" w:line="240" w:lineRule="auto"/>
        <w:rPr>
          <w:rFonts w:ascii="Arial" w:hAnsi="Arial" w:cs="Arial"/>
          <w:sz w:val="24"/>
          <w:szCs w:val="24"/>
        </w:rPr>
      </w:pPr>
      <w:r w:rsidRPr="00542442">
        <w:rPr>
          <w:rFonts w:ascii="Arial" w:hAnsi="Arial" w:cs="Arial"/>
          <w:sz w:val="24"/>
          <w:szCs w:val="24"/>
        </w:rPr>
        <w:t>Response:</w:t>
      </w:r>
    </w:p>
    <w:p w:rsidR="00E057C4" w:rsidRPr="00542442" w:rsidP="00E057C4">
      <w:pPr>
        <w:autoSpaceDE w:val="0"/>
        <w:autoSpaceDN w:val="0"/>
        <w:adjustRightInd w:val="0"/>
        <w:spacing w:after="0" w:line="240" w:lineRule="auto"/>
        <w:rPr>
          <w:rFonts w:ascii="Arial" w:hAnsi="Arial" w:cs="Arial"/>
          <w:sz w:val="24"/>
          <w:szCs w:val="24"/>
        </w:rPr>
      </w:pPr>
    </w:p>
    <w:p w:rsidR="00E057C4" w:rsidRPr="00542442" w:rsidP="00E057C4">
      <w:pPr>
        <w:autoSpaceDE w:val="0"/>
        <w:autoSpaceDN w:val="0"/>
        <w:adjustRightInd w:val="0"/>
        <w:spacing w:after="0" w:line="240" w:lineRule="auto"/>
        <w:rPr>
          <w:rFonts w:ascii="Arial" w:hAnsi="Arial" w:cs="Arial"/>
          <w:sz w:val="24"/>
          <w:szCs w:val="24"/>
        </w:rPr>
      </w:pPr>
      <w:r w:rsidRPr="00542442">
        <w:rPr>
          <w:rFonts w:ascii="Arial" w:hAnsi="Arial" w:cs="Arial"/>
          <w:sz w:val="24"/>
          <w:szCs w:val="24"/>
        </w:rPr>
        <w:t>The positive comments received regarding the staff and the impact the curre</w:t>
      </w:r>
      <w:r w:rsidRPr="00542442">
        <w:rPr>
          <w:rFonts w:ascii="Arial" w:hAnsi="Arial" w:cs="Arial"/>
          <w:sz w:val="24"/>
          <w:szCs w:val="24"/>
        </w:rPr>
        <w:t>nt Headteacher is making are welcomed and it is clear that a number of respondents are loyal to the school.  The local authority is aware of the ongoing hard work taking place at the school and how the staff are continuing to support the pupils through the</w:t>
      </w:r>
      <w:r w:rsidRPr="00542442">
        <w:rPr>
          <w:rFonts w:ascii="Arial" w:hAnsi="Arial" w:cs="Arial"/>
          <w:sz w:val="24"/>
          <w:szCs w:val="24"/>
        </w:rPr>
        <w:t>ir education</w:t>
      </w:r>
      <w:r w:rsidRPr="008E7ED4">
        <w:rPr>
          <w:rFonts w:ascii="Arial" w:hAnsi="Arial" w:cs="Arial"/>
          <w:sz w:val="24"/>
          <w:szCs w:val="24"/>
        </w:rPr>
        <w:t xml:space="preserve">.  This reflects the situation at Hameldon </w:t>
      </w:r>
      <w:r>
        <w:rPr>
          <w:rFonts w:ascii="Arial" w:hAnsi="Arial" w:cs="Arial"/>
          <w:sz w:val="24"/>
          <w:szCs w:val="24"/>
        </w:rPr>
        <w:t xml:space="preserve">Community College </w:t>
      </w:r>
      <w:r w:rsidRPr="008E7ED4">
        <w:rPr>
          <w:rFonts w:ascii="Arial" w:hAnsi="Arial" w:cs="Arial"/>
          <w:sz w:val="24"/>
          <w:szCs w:val="24"/>
        </w:rPr>
        <w:t xml:space="preserve">following the previous </w:t>
      </w:r>
      <w:r>
        <w:rPr>
          <w:rFonts w:ascii="Arial" w:hAnsi="Arial" w:cs="Arial"/>
          <w:sz w:val="24"/>
          <w:szCs w:val="24"/>
        </w:rPr>
        <w:t>three</w:t>
      </w:r>
      <w:r w:rsidRPr="008E7ED4">
        <w:rPr>
          <w:rFonts w:ascii="Arial" w:hAnsi="Arial" w:cs="Arial"/>
          <w:sz w:val="24"/>
          <w:szCs w:val="24"/>
        </w:rPr>
        <w:t xml:space="preserve"> times the school was placed in an Ofsted category of concern, but the school has been unable, over time, to sustain the improvements made without signific</w:t>
      </w:r>
      <w:r w:rsidRPr="008E7ED4">
        <w:rPr>
          <w:rFonts w:ascii="Arial" w:hAnsi="Arial" w:cs="Arial"/>
          <w:sz w:val="24"/>
          <w:szCs w:val="24"/>
        </w:rPr>
        <w:t>ant external support.</w:t>
      </w:r>
    </w:p>
    <w:p w:rsidR="00E057C4" w:rsidRPr="00542442" w:rsidP="00E057C4">
      <w:pPr>
        <w:autoSpaceDE w:val="0"/>
        <w:autoSpaceDN w:val="0"/>
        <w:adjustRightInd w:val="0"/>
        <w:spacing w:after="0" w:line="240" w:lineRule="auto"/>
        <w:rPr>
          <w:rFonts w:ascii="Arial" w:hAnsi="Arial" w:cs="Arial"/>
          <w:sz w:val="24"/>
          <w:szCs w:val="24"/>
        </w:rPr>
      </w:pPr>
    </w:p>
    <w:p w:rsidR="00E057C4" w:rsidRPr="001755B3" w:rsidP="00E057C4">
      <w:pPr>
        <w:autoSpaceDE w:val="0"/>
        <w:autoSpaceDN w:val="0"/>
        <w:adjustRightInd w:val="0"/>
        <w:spacing w:after="0" w:line="240" w:lineRule="auto"/>
        <w:rPr>
          <w:rFonts w:ascii="Arial" w:hAnsi="Arial" w:cs="Arial"/>
          <w:sz w:val="24"/>
          <w:szCs w:val="24"/>
        </w:rPr>
      </w:pPr>
      <w:r w:rsidRPr="001755B3">
        <w:rPr>
          <w:rFonts w:ascii="Arial" w:hAnsi="Arial" w:cs="Arial"/>
          <w:sz w:val="24"/>
          <w:szCs w:val="24"/>
          <w:u w:val="single"/>
        </w:rPr>
        <w:t>The consultation process</w:t>
      </w:r>
    </w:p>
    <w:p w:rsidR="00E057C4" w:rsidRPr="001755B3" w:rsidP="00E057C4">
      <w:pPr>
        <w:autoSpaceDE w:val="0"/>
        <w:autoSpaceDN w:val="0"/>
        <w:adjustRightInd w:val="0"/>
        <w:spacing w:after="0" w:line="240" w:lineRule="auto"/>
        <w:rPr>
          <w:rFonts w:ascii="Arial" w:hAnsi="Arial" w:cs="Arial"/>
          <w:sz w:val="24"/>
          <w:szCs w:val="24"/>
        </w:rPr>
      </w:pPr>
    </w:p>
    <w:p w:rsidR="00E057C4" w:rsidRPr="001755B3" w:rsidP="00E057C4">
      <w:pPr>
        <w:autoSpaceDE w:val="0"/>
        <w:autoSpaceDN w:val="0"/>
        <w:adjustRightInd w:val="0"/>
        <w:spacing w:after="0" w:line="240" w:lineRule="auto"/>
        <w:rPr>
          <w:rFonts w:ascii="Arial" w:hAnsi="Arial" w:cs="Arial"/>
          <w:sz w:val="24"/>
          <w:szCs w:val="24"/>
        </w:rPr>
      </w:pPr>
      <w:r w:rsidRPr="001755B3">
        <w:rPr>
          <w:rFonts w:ascii="Arial" w:hAnsi="Arial" w:cs="Arial"/>
          <w:sz w:val="24"/>
          <w:szCs w:val="24"/>
        </w:rPr>
        <w:t>One (8%) response raised concerns about the consultation process, with specific reference to the statutory notice being displayed on the school's premises.</w:t>
      </w:r>
    </w:p>
    <w:p w:rsidR="00E057C4" w:rsidRPr="001755B3" w:rsidP="00E057C4">
      <w:pPr>
        <w:autoSpaceDE w:val="0"/>
        <w:autoSpaceDN w:val="0"/>
        <w:adjustRightInd w:val="0"/>
        <w:spacing w:after="0" w:line="240" w:lineRule="auto"/>
        <w:rPr>
          <w:rFonts w:ascii="Arial" w:hAnsi="Arial" w:cs="Arial"/>
          <w:sz w:val="24"/>
          <w:szCs w:val="24"/>
        </w:rPr>
      </w:pPr>
    </w:p>
    <w:p w:rsidR="00E057C4" w:rsidRPr="001755B3" w:rsidP="00E057C4">
      <w:pPr>
        <w:autoSpaceDE w:val="0"/>
        <w:autoSpaceDN w:val="0"/>
        <w:adjustRightInd w:val="0"/>
        <w:spacing w:after="0" w:line="240" w:lineRule="auto"/>
        <w:rPr>
          <w:rFonts w:ascii="Arial" w:hAnsi="Arial" w:cs="Arial"/>
          <w:sz w:val="24"/>
          <w:szCs w:val="24"/>
        </w:rPr>
      </w:pPr>
      <w:r w:rsidRPr="001755B3">
        <w:rPr>
          <w:rFonts w:ascii="Arial" w:hAnsi="Arial" w:cs="Arial"/>
          <w:sz w:val="24"/>
          <w:szCs w:val="24"/>
        </w:rPr>
        <w:t>Response:</w:t>
      </w:r>
    </w:p>
    <w:p w:rsidR="00E057C4" w:rsidRPr="001755B3" w:rsidP="00E057C4">
      <w:pPr>
        <w:autoSpaceDE w:val="0"/>
        <w:autoSpaceDN w:val="0"/>
        <w:adjustRightInd w:val="0"/>
        <w:spacing w:after="0" w:line="240" w:lineRule="auto"/>
        <w:rPr>
          <w:rFonts w:ascii="Arial" w:hAnsi="Arial" w:cs="Arial"/>
          <w:sz w:val="24"/>
          <w:szCs w:val="24"/>
        </w:rPr>
      </w:pPr>
    </w:p>
    <w:p w:rsidR="00E057C4" w:rsidRPr="002A1524" w:rsidP="00E057C4">
      <w:pPr>
        <w:spacing w:after="0" w:line="240" w:lineRule="auto"/>
        <w:rPr>
          <w:rFonts w:ascii="Arial" w:hAnsi="Arial" w:cs="Arial"/>
          <w:sz w:val="24"/>
          <w:szCs w:val="24"/>
        </w:rPr>
      </w:pPr>
      <w:r w:rsidRPr="002A1524">
        <w:rPr>
          <w:rFonts w:ascii="Arial" w:hAnsi="Arial" w:cs="Arial"/>
          <w:sz w:val="24"/>
          <w:szCs w:val="24"/>
        </w:rPr>
        <w:t xml:space="preserve">There is a defined statutory process in the </w:t>
      </w:r>
      <w:r w:rsidRPr="002A1524">
        <w:rPr>
          <w:rFonts w:ascii="Arial" w:hAnsi="Arial" w:cs="Arial"/>
          <w:bCs/>
          <w:kern w:val="36"/>
          <w:sz w:val="24"/>
          <w:szCs w:val="24"/>
        </w:rPr>
        <w:t>School Organisation (Establishment and Discontinuance of Schools) Regulations 2013</w:t>
      </w:r>
      <w:r w:rsidRPr="002A1524">
        <w:rPr>
          <w:rFonts w:ascii="Arial" w:hAnsi="Arial" w:cs="Arial"/>
          <w:sz w:val="24"/>
          <w:szCs w:val="24"/>
        </w:rPr>
        <w:t xml:space="preserve"> which must be followed before making a decision on the closure of a maintained school.  This is supplemented by further guidance on the process published by the Department for Education (DfE). There are five statutory stages for a proposal of this nature </w:t>
      </w:r>
      <w:r w:rsidRPr="002A1524">
        <w:rPr>
          <w:rFonts w:ascii="Arial" w:hAnsi="Arial" w:cs="Arial"/>
          <w:sz w:val="24"/>
          <w:szCs w:val="24"/>
        </w:rPr>
        <w:t xml:space="preserve">and </w:t>
      </w:r>
      <w:r>
        <w:rPr>
          <w:rFonts w:ascii="Arial" w:hAnsi="Arial" w:cs="Arial"/>
          <w:sz w:val="24"/>
          <w:szCs w:val="24"/>
        </w:rPr>
        <w:t xml:space="preserve">these </w:t>
      </w:r>
      <w:r w:rsidRPr="002A1524">
        <w:rPr>
          <w:rFonts w:ascii="Arial" w:hAnsi="Arial" w:cs="Arial"/>
          <w:sz w:val="24"/>
          <w:szCs w:val="24"/>
        </w:rPr>
        <w:t>are set out below</w:t>
      </w:r>
      <w:r>
        <w:rPr>
          <w:rFonts w:ascii="Arial" w:hAnsi="Arial" w:cs="Arial"/>
          <w:sz w:val="24"/>
          <w:szCs w:val="24"/>
        </w:rPr>
        <w:t>, along with the relevant timescale</w:t>
      </w:r>
      <w:r w:rsidRPr="002A1524">
        <w:rPr>
          <w:rFonts w:ascii="Arial" w:hAnsi="Arial" w:cs="Arial"/>
          <w:sz w:val="24"/>
          <w:szCs w:val="24"/>
        </w:rPr>
        <w:t>:</w:t>
      </w:r>
    </w:p>
    <w:p w:rsidR="003D1D33">
      <w:pPr>
        <w:rPr>
          <w:rFonts w:ascii="Arial" w:hAnsi="Arial" w:cs="Arial"/>
          <w:sz w:val="24"/>
          <w:szCs w:val="24"/>
        </w:rPr>
      </w:pPr>
      <w:r>
        <w:rPr>
          <w:rFonts w:ascii="Arial" w:hAnsi="Arial" w:cs="Arial"/>
          <w:sz w:val="24"/>
          <w:szCs w:val="24"/>
        </w:rPr>
        <w:br w:type="page"/>
      </w:r>
    </w:p>
    <w:p w:rsidR="00E057C4" w:rsidRPr="002A1524" w:rsidP="00E057C4">
      <w:pPr>
        <w:spacing w:after="0" w:line="240" w:lineRule="auto"/>
        <w:rPr>
          <w:rFonts w:ascii="Arial" w:hAnsi="Arial" w:cs="Arial"/>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6206"/>
        <w:gridCol w:w="2790"/>
      </w:tblGrid>
      <w:tr w:rsidTr="00E057C4">
        <w:tblPrEx>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Ex>
        <w:tc>
          <w:tcPr>
            <w:tcW w:w="6345" w:type="dxa"/>
          </w:tcPr>
          <w:p w:rsidR="00E057C4" w:rsidRPr="002A1524" w:rsidP="00E057C4">
            <w:pPr>
              <w:spacing w:after="0" w:line="240" w:lineRule="auto"/>
              <w:rPr>
                <w:rFonts w:ascii="Arial" w:hAnsi="Arial" w:cs="Arial"/>
                <w:b/>
                <w:sz w:val="24"/>
                <w:szCs w:val="24"/>
              </w:rPr>
            </w:pPr>
            <w:r w:rsidRPr="002A1524">
              <w:rPr>
                <w:rFonts w:ascii="Arial" w:hAnsi="Arial" w:cs="Arial"/>
                <w:b/>
                <w:sz w:val="24"/>
                <w:szCs w:val="24"/>
              </w:rPr>
              <w:t>Action</w:t>
            </w:r>
          </w:p>
        </w:tc>
        <w:tc>
          <w:tcPr>
            <w:tcW w:w="2835" w:type="dxa"/>
          </w:tcPr>
          <w:p w:rsidR="00E057C4" w:rsidRPr="002A1524" w:rsidP="00E057C4">
            <w:pPr>
              <w:spacing w:after="0" w:line="240" w:lineRule="auto"/>
              <w:rPr>
                <w:rFonts w:ascii="Arial" w:hAnsi="Arial" w:cs="Arial"/>
                <w:b/>
                <w:sz w:val="24"/>
                <w:szCs w:val="24"/>
              </w:rPr>
            </w:pPr>
            <w:r w:rsidRPr="002A1524">
              <w:rPr>
                <w:rFonts w:ascii="Arial" w:hAnsi="Arial" w:cs="Arial"/>
                <w:b/>
                <w:sz w:val="24"/>
                <w:szCs w:val="24"/>
              </w:rPr>
              <w:t>Start</w:t>
            </w:r>
          </w:p>
        </w:tc>
      </w:tr>
      <w:tr w:rsidTr="00E057C4">
        <w:tblPrEx>
          <w:tblW w:w="0" w:type="auto"/>
          <w:tblLook w:val="01E0"/>
        </w:tblPrEx>
        <w:tc>
          <w:tcPr>
            <w:tcW w:w="6345" w:type="dxa"/>
          </w:tcPr>
          <w:p w:rsidR="00E057C4" w:rsidRPr="002A1524" w:rsidP="00E057C4">
            <w:pPr>
              <w:spacing w:after="0" w:line="240" w:lineRule="auto"/>
              <w:rPr>
                <w:rFonts w:ascii="Arial" w:hAnsi="Arial" w:cs="Arial"/>
                <w:sz w:val="24"/>
                <w:szCs w:val="24"/>
              </w:rPr>
            </w:pPr>
            <w:r w:rsidRPr="002A1524">
              <w:rPr>
                <w:rFonts w:ascii="Arial" w:hAnsi="Arial" w:cs="Arial"/>
                <w:sz w:val="24"/>
                <w:szCs w:val="24"/>
              </w:rPr>
              <w:t>Cabinet approval to consult</w:t>
            </w:r>
          </w:p>
        </w:tc>
        <w:tc>
          <w:tcPr>
            <w:tcW w:w="2835" w:type="dxa"/>
          </w:tcPr>
          <w:p w:rsidR="00E057C4" w:rsidRPr="002A1524" w:rsidP="00E057C4">
            <w:pPr>
              <w:spacing w:after="0" w:line="240" w:lineRule="auto"/>
              <w:rPr>
                <w:rFonts w:ascii="Arial" w:hAnsi="Arial" w:cs="Arial"/>
                <w:sz w:val="24"/>
                <w:szCs w:val="24"/>
              </w:rPr>
            </w:pPr>
            <w:r w:rsidRPr="002A1524">
              <w:rPr>
                <w:rFonts w:ascii="Arial" w:hAnsi="Arial" w:cs="Arial"/>
                <w:sz w:val="24"/>
                <w:szCs w:val="24"/>
              </w:rPr>
              <w:t>10 August 2017</w:t>
            </w:r>
          </w:p>
        </w:tc>
      </w:tr>
      <w:tr w:rsidTr="00E057C4">
        <w:tblPrEx>
          <w:tblW w:w="0" w:type="auto"/>
          <w:tblLook w:val="01E0"/>
        </w:tblPrEx>
        <w:tc>
          <w:tcPr>
            <w:tcW w:w="6345" w:type="dxa"/>
          </w:tcPr>
          <w:p w:rsidR="00E057C4" w:rsidRPr="002A1524" w:rsidP="00E057C4">
            <w:pPr>
              <w:spacing w:after="0" w:line="240" w:lineRule="auto"/>
              <w:rPr>
                <w:rFonts w:ascii="Arial" w:hAnsi="Arial" w:cs="Arial"/>
                <w:sz w:val="24"/>
                <w:szCs w:val="24"/>
              </w:rPr>
            </w:pPr>
            <w:r w:rsidRPr="002A1524">
              <w:rPr>
                <w:rFonts w:ascii="Arial" w:hAnsi="Arial" w:cs="Arial"/>
                <w:sz w:val="24"/>
                <w:szCs w:val="24"/>
              </w:rPr>
              <w:t>Stage 1: Consultation on a proposal on the future of Hameldon Community College</w:t>
            </w:r>
          </w:p>
        </w:tc>
        <w:tc>
          <w:tcPr>
            <w:tcW w:w="2835" w:type="dxa"/>
          </w:tcPr>
          <w:p w:rsidR="00E057C4" w:rsidRPr="002A1524" w:rsidP="00E057C4">
            <w:pPr>
              <w:spacing w:after="0" w:line="240" w:lineRule="auto"/>
              <w:rPr>
                <w:rFonts w:ascii="Arial" w:hAnsi="Arial" w:cs="Arial"/>
                <w:sz w:val="24"/>
                <w:szCs w:val="24"/>
              </w:rPr>
            </w:pPr>
            <w:r w:rsidRPr="002A1524">
              <w:rPr>
                <w:rFonts w:ascii="Arial" w:hAnsi="Arial" w:cs="Arial"/>
                <w:sz w:val="24"/>
                <w:szCs w:val="24"/>
              </w:rPr>
              <w:t>11 September to 20 October 2017</w:t>
            </w:r>
          </w:p>
        </w:tc>
      </w:tr>
      <w:tr w:rsidTr="00E057C4">
        <w:tblPrEx>
          <w:tblW w:w="0" w:type="auto"/>
          <w:tblLook w:val="01E0"/>
        </w:tblPrEx>
        <w:tc>
          <w:tcPr>
            <w:tcW w:w="6345" w:type="dxa"/>
          </w:tcPr>
          <w:p w:rsidR="00E057C4" w:rsidRPr="002A1524" w:rsidP="00E057C4">
            <w:pPr>
              <w:spacing w:after="0" w:line="240" w:lineRule="auto"/>
              <w:rPr>
                <w:rFonts w:ascii="Arial" w:hAnsi="Arial" w:cs="Arial"/>
                <w:sz w:val="24"/>
                <w:szCs w:val="24"/>
              </w:rPr>
            </w:pPr>
            <w:r w:rsidRPr="002A1524">
              <w:rPr>
                <w:rFonts w:ascii="Arial" w:hAnsi="Arial" w:cs="Arial"/>
                <w:sz w:val="24"/>
                <w:szCs w:val="24"/>
              </w:rPr>
              <w:t>Stage 1: Report to</w:t>
            </w:r>
            <w:r w:rsidRPr="002A1524">
              <w:rPr>
                <w:rFonts w:ascii="Arial" w:hAnsi="Arial" w:cs="Arial"/>
                <w:sz w:val="24"/>
                <w:szCs w:val="24"/>
              </w:rPr>
              <w:t xml:space="preserve"> Cabinet on consultation and seek decision on whether to publish Statutory Notice </w:t>
            </w:r>
          </w:p>
        </w:tc>
        <w:tc>
          <w:tcPr>
            <w:tcW w:w="2835" w:type="dxa"/>
          </w:tcPr>
          <w:p w:rsidR="00E057C4" w:rsidRPr="002A1524" w:rsidP="00E057C4">
            <w:pPr>
              <w:spacing w:after="0" w:line="240" w:lineRule="auto"/>
              <w:rPr>
                <w:rFonts w:ascii="Arial" w:hAnsi="Arial" w:cs="Arial"/>
                <w:sz w:val="24"/>
                <w:szCs w:val="24"/>
              </w:rPr>
            </w:pPr>
            <w:r w:rsidRPr="002A1524">
              <w:rPr>
                <w:rFonts w:ascii="Arial" w:hAnsi="Arial" w:cs="Arial"/>
                <w:sz w:val="24"/>
                <w:szCs w:val="24"/>
              </w:rPr>
              <w:t>7 December 2017</w:t>
            </w:r>
          </w:p>
        </w:tc>
      </w:tr>
      <w:tr w:rsidTr="00E057C4">
        <w:tblPrEx>
          <w:tblW w:w="0" w:type="auto"/>
          <w:tblLook w:val="01E0"/>
        </w:tblPrEx>
        <w:tc>
          <w:tcPr>
            <w:tcW w:w="6345" w:type="dxa"/>
          </w:tcPr>
          <w:p w:rsidR="00E057C4" w:rsidRPr="002A1524" w:rsidP="00E057C4">
            <w:pPr>
              <w:spacing w:after="0" w:line="240" w:lineRule="auto"/>
              <w:rPr>
                <w:rFonts w:ascii="Arial" w:hAnsi="Arial" w:cs="Arial"/>
                <w:sz w:val="24"/>
                <w:szCs w:val="24"/>
              </w:rPr>
            </w:pPr>
            <w:r w:rsidRPr="002A1524">
              <w:rPr>
                <w:rFonts w:ascii="Arial" w:hAnsi="Arial" w:cs="Arial"/>
                <w:sz w:val="24"/>
                <w:szCs w:val="24"/>
              </w:rPr>
              <w:t>Stage 2: Publish Statutory Notice</w:t>
            </w:r>
          </w:p>
        </w:tc>
        <w:tc>
          <w:tcPr>
            <w:tcW w:w="2835" w:type="dxa"/>
          </w:tcPr>
          <w:p w:rsidR="00E057C4" w:rsidRPr="002A1524" w:rsidP="00E057C4">
            <w:pPr>
              <w:spacing w:after="0" w:line="240" w:lineRule="auto"/>
              <w:rPr>
                <w:rFonts w:ascii="Arial" w:hAnsi="Arial" w:cs="Arial"/>
                <w:sz w:val="24"/>
                <w:szCs w:val="24"/>
              </w:rPr>
            </w:pPr>
            <w:r w:rsidRPr="002A1524">
              <w:rPr>
                <w:rFonts w:ascii="Arial" w:hAnsi="Arial" w:cs="Arial"/>
                <w:sz w:val="24"/>
                <w:szCs w:val="24"/>
              </w:rPr>
              <w:t>16 January 2018</w:t>
            </w:r>
          </w:p>
        </w:tc>
      </w:tr>
      <w:tr w:rsidTr="00E057C4">
        <w:tblPrEx>
          <w:tblW w:w="0" w:type="auto"/>
          <w:tblLook w:val="01E0"/>
        </w:tblPrEx>
        <w:tc>
          <w:tcPr>
            <w:tcW w:w="6345" w:type="dxa"/>
          </w:tcPr>
          <w:p w:rsidR="00E057C4" w:rsidRPr="002A1524" w:rsidP="00E057C4">
            <w:pPr>
              <w:spacing w:after="0" w:line="240" w:lineRule="auto"/>
              <w:rPr>
                <w:rFonts w:ascii="Arial" w:hAnsi="Arial" w:cs="Arial"/>
                <w:sz w:val="24"/>
                <w:szCs w:val="24"/>
              </w:rPr>
            </w:pPr>
            <w:r w:rsidRPr="002A1524">
              <w:rPr>
                <w:rFonts w:ascii="Arial" w:hAnsi="Arial" w:cs="Arial"/>
                <w:sz w:val="24"/>
                <w:szCs w:val="24"/>
              </w:rPr>
              <w:t>Stage 3: Representation Period</w:t>
            </w:r>
          </w:p>
        </w:tc>
        <w:tc>
          <w:tcPr>
            <w:tcW w:w="2835" w:type="dxa"/>
          </w:tcPr>
          <w:p w:rsidR="00E057C4" w:rsidRPr="002A1524" w:rsidP="00E057C4">
            <w:pPr>
              <w:spacing w:after="0" w:line="240" w:lineRule="auto"/>
              <w:rPr>
                <w:rFonts w:ascii="Arial" w:hAnsi="Arial" w:cs="Arial"/>
                <w:sz w:val="24"/>
                <w:szCs w:val="24"/>
              </w:rPr>
            </w:pPr>
            <w:r w:rsidRPr="002A1524">
              <w:rPr>
                <w:rFonts w:ascii="Arial" w:hAnsi="Arial" w:cs="Arial"/>
                <w:sz w:val="24"/>
                <w:szCs w:val="24"/>
              </w:rPr>
              <w:t>16 January to 26 February 2018</w:t>
            </w:r>
          </w:p>
        </w:tc>
      </w:tr>
      <w:tr w:rsidTr="00E057C4">
        <w:tblPrEx>
          <w:tblW w:w="0" w:type="auto"/>
          <w:tblLook w:val="01E0"/>
        </w:tblPrEx>
        <w:tc>
          <w:tcPr>
            <w:tcW w:w="6345" w:type="dxa"/>
          </w:tcPr>
          <w:p w:rsidR="00E057C4" w:rsidRPr="002A1524" w:rsidP="00E057C4">
            <w:pPr>
              <w:spacing w:after="0" w:line="240" w:lineRule="auto"/>
              <w:rPr>
                <w:rFonts w:ascii="Arial" w:hAnsi="Arial" w:cs="Arial"/>
                <w:sz w:val="24"/>
                <w:szCs w:val="24"/>
              </w:rPr>
            </w:pPr>
            <w:r w:rsidRPr="002A1524">
              <w:rPr>
                <w:rFonts w:ascii="Arial" w:hAnsi="Arial" w:cs="Arial"/>
                <w:sz w:val="24"/>
                <w:szCs w:val="24"/>
              </w:rPr>
              <w:t>Stage 4: Decision</w:t>
            </w:r>
          </w:p>
        </w:tc>
        <w:tc>
          <w:tcPr>
            <w:tcW w:w="2835" w:type="dxa"/>
          </w:tcPr>
          <w:p w:rsidR="00E057C4" w:rsidRPr="002A1524" w:rsidP="00E057C4">
            <w:pPr>
              <w:spacing w:after="0" w:line="240" w:lineRule="auto"/>
              <w:rPr>
                <w:rFonts w:ascii="Arial" w:hAnsi="Arial" w:cs="Arial"/>
                <w:sz w:val="24"/>
                <w:szCs w:val="24"/>
              </w:rPr>
            </w:pPr>
            <w:r w:rsidRPr="002A1524">
              <w:rPr>
                <w:rFonts w:ascii="Arial" w:hAnsi="Arial" w:cs="Arial"/>
                <w:sz w:val="24"/>
                <w:szCs w:val="24"/>
              </w:rPr>
              <w:t>12 April 2018</w:t>
            </w:r>
          </w:p>
        </w:tc>
      </w:tr>
      <w:tr w:rsidTr="00E057C4">
        <w:tblPrEx>
          <w:tblW w:w="0" w:type="auto"/>
          <w:tblLook w:val="01E0"/>
        </w:tblPrEx>
        <w:tc>
          <w:tcPr>
            <w:tcW w:w="6345" w:type="dxa"/>
          </w:tcPr>
          <w:p w:rsidR="00E057C4" w:rsidRPr="002A1524" w:rsidP="00E057C4">
            <w:pPr>
              <w:spacing w:after="0" w:line="240" w:lineRule="auto"/>
              <w:rPr>
                <w:rFonts w:ascii="Arial" w:hAnsi="Arial" w:cs="Arial"/>
                <w:sz w:val="24"/>
                <w:szCs w:val="24"/>
              </w:rPr>
            </w:pPr>
            <w:r w:rsidRPr="002A1524">
              <w:rPr>
                <w:rFonts w:ascii="Arial" w:hAnsi="Arial" w:cs="Arial"/>
                <w:sz w:val="24"/>
                <w:szCs w:val="24"/>
              </w:rPr>
              <w:t xml:space="preserve">Stage 5: </w:t>
            </w:r>
            <w:r w:rsidRPr="002A1524">
              <w:rPr>
                <w:rFonts w:ascii="Arial" w:hAnsi="Arial" w:cs="Arial"/>
                <w:sz w:val="24"/>
                <w:szCs w:val="24"/>
              </w:rPr>
              <w:t>Implementation</w:t>
            </w:r>
          </w:p>
        </w:tc>
        <w:tc>
          <w:tcPr>
            <w:tcW w:w="2835" w:type="dxa"/>
          </w:tcPr>
          <w:p w:rsidR="00E057C4" w:rsidRPr="002A1524" w:rsidP="00E057C4">
            <w:pPr>
              <w:spacing w:after="0" w:line="240" w:lineRule="auto"/>
              <w:rPr>
                <w:rFonts w:ascii="Arial" w:hAnsi="Arial" w:cs="Arial"/>
                <w:sz w:val="24"/>
                <w:szCs w:val="24"/>
              </w:rPr>
            </w:pPr>
            <w:r w:rsidRPr="002A1524">
              <w:rPr>
                <w:rFonts w:ascii="Arial" w:hAnsi="Arial" w:cs="Arial"/>
                <w:sz w:val="24"/>
                <w:szCs w:val="24"/>
              </w:rPr>
              <w:t>From 31 August 2018</w:t>
            </w:r>
          </w:p>
        </w:tc>
      </w:tr>
    </w:tbl>
    <w:p w:rsidR="00E057C4" w:rsidRPr="002A1524" w:rsidP="00E057C4">
      <w:pPr>
        <w:autoSpaceDE w:val="0"/>
        <w:autoSpaceDN w:val="0"/>
        <w:adjustRightInd w:val="0"/>
        <w:spacing w:after="0" w:line="240" w:lineRule="auto"/>
        <w:rPr>
          <w:rFonts w:ascii="Arial" w:hAnsi="Arial" w:cs="Arial"/>
          <w:sz w:val="24"/>
          <w:szCs w:val="24"/>
        </w:rPr>
      </w:pPr>
    </w:p>
    <w:p w:rsidR="00E057C4" w:rsidRPr="002A1524" w:rsidP="00E057C4">
      <w:pPr>
        <w:spacing w:after="0" w:line="240" w:lineRule="auto"/>
      </w:pPr>
      <w:r>
        <w:rPr>
          <w:rFonts w:ascii="Arial" w:hAnsi="Arial" w:cs="Arial"/>
          <w:sz w:val="24"/>
          <w:szCs w:val="24"/>
        </w:rPr>
        <w:t xml:space="preserve">In line with stage 2 </w:t>
      </w:r>
      <w:r w:rsidRPr="002A1524">
        <w:rPr>
          <w:rFonts w:ascii="Arial" w:hAnsi="Arial" w:cs="Arial"/>
          <w:sz w:val="24"/>
          <w:szCs w:val="24"/>
        </w:rPr>
        <w:t xml:space="preserve">of the </w:t>
      </w:r>
      <w:r>
        <w:rPr>
          <w:rFonts w:ascii="Arial" w:hAnsi="Arial" w:cs="Arial"/>
          <w:sz w:val="24"/>
          <w:szCs w:val="24"/>
        </w:rPr>
        <w:t xml:space="preserve">above </w:t>
      </w:r>
      <w:r w:rsidRPr="002A1524">
        <w:rPr>
          <w:rFonts w:ascii="Arial" w:hAnsi="Arial" w:cs="Arial"/>
          <w:sz w:val="24"/>
          <w:szCs w:val="24"/>
        </w:rPr>
        <w:t xml:space="preserve">statutory consultation process, we are required to display a statutory notice at all of the entrances to its site, such as the school gates.  The statutory notice </w:t>
      </w:r>
      <w:r>
        <w:rPr>
          <w:rFonts w:ascii="Arial" w:hAnsi="Arial" w:cs="Arial"/>
          <w:sz w:val="24"/>
          <w:szCs w:val="24"/>
        </w:rPr>
        <w:t xml:space="preserve">was </w:t>
      </w:r>
      <w:r w:rsidRPr="002A1524">
        <w:rPr>
          <w:rFonts w:ascii="Arial" w:hAnsi="Arial" w:cs="Arial"/>
          <w:sz w:val="24"/>
          <w:szCs w:val="24"/>
        </w:rPr>
        <w:t xml:space="preserve">displayed at the school gates from the start of the </w:t>
      </w:r>
      <w:r>
        <w:rPr>
          <w:rFonts w:ascii="Arial" w:hAnsi="Arial" w:cs="Arial"/>
          <w:sz w:val="24"/>
          <w:szCs w:val="24"/>
        </w:rPr>
        <w:t>representation</w:t>
      </w:r>
      <w:r w:rsidRPr="002A1524">
        <w:rPr>
          <w:rFonts w:ascii="Arial" w:hAnsi="Arial" w:cs="Arial"/>
          <w:sz w:val="24"/>
          <w:szCs w:val="24"/>
        </w:rPr>
        <w:t xml:space="preserve"> period, 16 January</w:t>
      </w:r>
      <w:r>
        <w:rPr>
          <w:rFonts w:ascii="Arial" w:hAnsi="Arial" w:cs="Arial"/>
          <w:sz w:val="24"/>
          <w:szCs w:val="24"/>
        </w:rPr>
        <w:t xml:space="preserve"> 2017</w:t>
      </w:r>
      <w:r w:rsidRPr="002A1524">
        <w:rPr>
          <w:rFonts w:ascii="Arial" w:hAnsi="Arial" w:cs="Arial"/>
          <w:sz w:val="24"/>
          <w:szCs w:val="24"/>
        </w:rPr>
        <w:t>, and it remain</w:t>
      </w:r>
      <w:r>
        <w:rPr>
          <w:rFonts w:ascii="Arial" w:hAnsi="Arial" w:cs="Arial"/>
          <w:sz w:val="24"/>
          <w:szCs w:val="24"/>
        </w:rPr>
        <w:t xml:space="preserve">ed there throughout the representation period, which ended on </w:t>
      </w:r>
      <w:r w:rsidRPr="002A1524">
        <w:rPr>
          <w:rFonts w:ascii="Arial" w:hAnsi="Arial" w:cs="Arial"/>
          <w:sz w:val="24"/>
          <w:szCs w:val="24"/>
        </w:rPr>
        <w:t>26 February</w:t>
      </w:r>
      <w:r>
        <w:rPr>
          <w:rFonts w:ascii="Arial" w:hAnsi="Arial" w:cs="Arial"/>
          <w:sz w:val="24"/>
          <w:szCs w:val="24"/>
        </w:rPr>
        <w:t xml:space="preserve"> 2018</w:t>
      </w:r>
      <w:r w:rsidRPr="002A1524">
        <w:rPr>
          <w:rFonts w:ascii="Arial" w:hAnsi="Arial" w:cs="Arial"/>
          <w:sz w:val="24"/>
          <w:szCs w:val="24"/>
        </w:rPr>
        <w:t xml:space="preserve">.  </w:t>
      </w:r>
    </w:p>
    <w:p w:rsidR="00E057C4" w:rsidRPr="002A1524" w:rsidP="00E057C4">
      <w:pPr>
        <w:pStyle w:val="Default"/>
        <w:rPr>
          <w:lang w:eastAsia="en-US"/>
        </w:rPr>
      </w:pPr>
    </w:p>
    <w:p w:rsidR="00E057C4" w:rsidRPr="002A1524" w:rsidP="00E057C4">
      <w:pPr>
        <w:pStyle w:val="Default"/>
      </w:pPr>
      <w:r w:rsidRPr="002A1524">
        <w:rPr>
          <w:lang w:eastAsia="en-US"/>
        </w:rPr>
        <w:t>The local authority has followed the correct statutory procedure whe</w:t>
      </w:r>
      <w:r w:rsidRPr="002A1524">
        <w:rPr>
          <w:lang w:eastAsia="en-US"/>
        </w:rPr>
        <w:t>n looking at the future of the school and all of the available information has been accessible through the school or through</w:t>
      </w:r>
      <w:r>
        <w:rPr>
          <w:lang w:eastAsia="en-US"/>
        </w:rPr>
        <w:t xml:space="preserve"> its</w:t>
      </w:r>
      <w:r w:rsidRPr="002A1524">
        <w:rPr>
          <w:lang w:eastAsia="en-US"/>
        </w:rPr>
        <w:t xml:space="preserve"> website.  </w:t>
      </w:r>
    </w:p>
    <w:p w:rsidR="00E057C4" w:rsidRPr="0041574F" w:rsidP="00E057C4">
      <w:pPr>
        <w:autoSpaceDE w:val="0"/>
        <w:autoSpaceDN w:val="0"/>
        <w:adjustRightInd w:val="0"/>
        <w:spacing w:after="0" w:line="240" w:lineRule="auto"/>
        <w:rPr>
          <w:rFonts w:ascii="Arial" w:hAnsi="Arial" w:cs="Arial"/>
          <w:sz w:val="24"/>
          <w:szCs w:val="24"/>
        </w:rPr>
      </w:pPr>
    </w:p>
    <w:p w:rsidR="00E057C4" w:rsidRPr="0041574F" w:rsidP="00E057C4">
      <w:pPr>
        <w:autoSpaceDE w:val="0"/>
        <w:autoSpaceDN w:val="0"/>
        <w:adjustRightInd w:val="0"/>
        <w:spacing w:after="0" w:line="240" w:lineRule="auto"/>
        <w:rPr>
          <w:rFonts w:ascii="Arial" w:hAnsi="Arial" w:cs="Arial"/>
          <w:sz w:val="24"/>
          <w:szCs w:val="24"/>
        </w:rPr>
      </w:pPr>
      <w:r w:rsidRPr="0041574F">
        <w:rPr>
          <w:rFonts w:ascii="Arial" w:hAnsi="Arial" w:cs="Arial"/>
          <w:sz w:val="24"/>
          <w:szCs w:val="24"/>
          <w:u w:val="single"/>
        </w:rPr>
        <w:t>Securing a place at another school and the support arrangements for pupils</w:t>
      </w:r>
    </w:p>
    <w:p w:rsidR="00E057C4" w:rsidRPr="0041574F" w:rsidP="00E057C4">
      <w:pPr>
        <w:autoSpaceDE w:val="0"/>
        <w:autoSpaceDN w:val="0"/>
        <w:adjustRightInd w:val="0"/>
        <w:spacing w:after="0" w:line="240" w:lineRule="auto"/>
        <w:rPr>
          <w:rFonts w:ascii="Arial" w:hAnsi="Arial" w:cs="Arial"/>
          <w:sz w:val="24"/>
          <w:szCs w:val="24"/>
        </w:rPr>
      </w:pPr>
    </w:p>
    <w:p w:rsidR="00E057C4" w:rsidP="00E057C4">
      <w:pPr>
        <w:autoSpaceDE w:val="0"/>
        <w:autoSpaceDN w:val="0"/>
        <w:adjustRightInd w:val="0"/>
        <w:spacing w:after="0" w:line="240" w:lineRule="auto"/>
        <w:rPr>
          <w:rFonts w:ascii="Arial" w:hAnsi="Arial" w:cs="Arial"/>
          <w:sz w:val="24"/>
          <w:szCs w:val="24"/>
        </w:rPr>
      </w:pPr>
      <w:r w:rsidRPr="0041574F">
        <w:rPr>
          <w:rFonts w:ascii="Arial" w:hAnsi="Arial" w:cs="Arial"/>
          <w:sz w:val="24"/>
          <w:szCs w:val="24"/>
        </w:rPr>
        <w:t xml:space="preserve">Five (42%) responses raised concerns </w:t>
      </w:r>
      <w:r w:rsidRPr="0041574F">
        <w:rPr>
          <w:rFonts w:ascii="Arial" w:hAnsi="Arial" w:cs="Arial"/>
          <w:sz w:val="24"/>
          <w:szCs w:val="24"/>
        </w:rPr>
        <w:t>about securing places at a different school and how the pupils will be supported through this process.  The</w:t>
      </w:r>
      <w:r>
        <w:rPr>
          <w:rFonts w:ascii="Arial" w:hAnsi="Arial" w:cs="Arial"/>
          <w:sz w:val="24"/>
          <w:szCs w:val="24"/>
        </w:rPr>
        <w:t>se</w:t>
      </w:r>
      <w:r w:rsidRPr="0041574F">
        <w:rPr>
          <w:rFonts w:ascii="Arial" w:hAnsi="Arial" w:cs="Arial"/>
          <w:sz w:val="24"/>
          <w:szCs w:val="24"/>
        </w:rPr>
        <w:t xml:space="preserve"> included the process for securing a place at a different school; the transitional support for pupils; how pupils may lose their friends; the possi</w:t>
      </w:r>
      <w:r w:rsidRPr="0041574F">
        <w:rPr>
          <w:rFonts w:ascii="Arial" w:hAnsi="Arial" w:cs="Arial"/>
          <w:sz w:val="24"/>
          <w:szCs w:val="24"/>
        </w:rPr>
        <w:t>ble negative impact on their studies; the impact on SEN pupils and those with medical issues; and the capacity at other schools to take additional pupils.</w:t>
      </w:r>
    </w:p>
    <w:p w:rsidR="00CE024A" w:rsidP="00E057C4">
      <w:pPr>
        <w:autoSpaceDE w:val="0"/>
        <w:autoSpaceDN w:val="0"/>
        <w:adjustRightInd w:val="0"/>
        <w:spacing w:after="0" w:line="240" w:lineRule="auto"/>
        <w:rPr>
          <w:rFonts w:ascii="Arial" w:hAnsi="Arial" w:cs="Arial"/>
          <w:sz w:val="24"/>
          <w:szCs w:val="24"/>
        </w:rPr>
      </w:pPr>
    </w:p>
    <w:p w:rsidR="009E3614" w:rsidP="00E057C4">
      <w:pPr>
        <w:autoSpaceDE w:val="0"/>
        <w:autoSpaceDN w:val="0"/>
        <w:adjustRightInd w:val="0"/>
        <w:spacing w:after="0" w:line="240" w:lineRule="auto"/>
        <w:rPr>
          <w:rFonts w:ascii="Arial" w:hAnsi="Arial" w:cs="Arial"/>
          <w:sz w:val="24"/>
          <w:szCs w:val="24"/>
        </w:rPr>
      </w:pPr>
      <w:r>
        <w:rPr>
          <w:rFonts w:ascii="Arial" w:hAnsi="Arial" w:cs="Arial"/>
          <w:sz w:val="24"/>
          <w:szCs w:val="24"/>
        </w:rPr>
        <w:t>Response:</w:t>
      </w:r>
    </w:p>
    <w:p w:rsidR="00D74CEA" w:rsidP="00E057C4">
      <w:pPr>
        <w:autoSpaceDE w:val="0"/>
        <w:autoSpaceDN w:val="0"/>
        <w:adjustRightInd w:val="0"/>
        <w:spacing w:after="0" w:line="240" w:lineRule="auto"/>
        <w:rPr>
          <w:rFonts w:ascii="Arial" w:hAnsi="Arial" w:cs="Arial"/>
          <w:sz w:val="24"/>
          <w:szCs w:val="24"/>
        </w:rPr>
      </w:pPr>
    </w:p>
    <w:p w:rsidR="00E057C4" w:rsidRPr="009E3614" w:rsidP="00E057C4">
      <w:pPr>
        <w:autoSpaceDE w:val="0"/>
        <w:autoSpaceDN w:val="0"/>
        <w:adjustRightInd w:val="0"/>
        <w:spacing w:after="0" w:line="240" w:lineRule="auto"/>
        <w:rPr>
          <w:rFonts w:ascii="Arial" w:hAnsi="Arial" w:cs="Arial"/>
          <w:sz w:val="24"/>
          <w:szCs w:val="24"/>
        </w:rPr>
      </w:pPr>
      <w:r w:rsidRPr="009E3614">
        <w:rPr>
          <w:rFonts w:ascii="Arial" w:hAnsi="Arial" w:cs="Arial"/>
          <w:sz w:val="24"/>
          <w:szCs w:val="24"/>
        </w:rPr>
        <w:t xml:space="preserve">In the event of Hameldon Community College closing, the Pupil Access Team and SEND Team will support parents in accessing alternative educational provision. </w:t>
      </w:r>
      <w:r w:rsidRPr="009E3614">
        <w:rPr>
          <w:rFonts w:ascii="Arial" w:hAnsi="Arial" w:cs="Arial"/>
          <w:sz w:val="24"/>
          <w:szCs w:val="24"/>
        </w:rPr>
        <w:t xml:space="preserve"> </w:t>
      </w:r>
      <w:r w:rsidRPr="009E3614">
        <w:rPr>
          <w:rFonts w:ascii="Arial" w:hAnsi="Arial" w:cs="Arial"/>
          <w:sz w:val="24"/>
          <w:szCs w:val="24"/>
        </w:rPr>
        <w:t>If parents wish their child to transfer to a school that is full</w:t>
      </w:r>
      <w:r>
        <w:rPr>
          <w:rFonts w:ascii="Arial" w:hAnsi="Arial" w:cs="Arial"/>
          <w:sz w:val="24"/>
          <w:szCs w:val="24"/>
        </w:rPr>
        <w:t xml:space="preserve">, </w:t>
      </w:r>
      <w:r w:rsidRPr="009E3614">
        <w:rPr>
          <w:rFonts w:ascii="Arial" w:hAnsi="Arial" w:cs="Arial"/>
          <w:sz w:val="24"/>
          <w:szCs w:val="24"/>
        </w:rPr>
        <w:t>assistance will be provided in r</w:t>
      </w:r>
      <w:r w:rsidRPr="009E3614">
        <w:rPr>
          <w:rFonts w:ascii="Arial" w:hAnsi="Arial" w:cs="Arial"/>
          <w:sz w:val="24"/>
          <w:szCs w:val="24"/>
        </w:rPr>
        <w:t xml:space="preserve">espect of the appeal paperwork and process. </w:t>
      </w:r>
    </w:p>
    <w:p w:rsidR="00E057C4" w:rsidRPr="0087314F" w:rsidP="00E057C4">
      <w:pPr>
        <w:autoSpaceDE w:val="0"/>
        <w:autoSpaceDN w:val="0"/>
        <w:adjustRightInd w:val="0"/>
        <w:spacing w:after="0" w:line="240" w:lineRule="auto"/>
        <w:rPr>
          <w:rFonts w:ascii="Arial" w:hAnsi="Arial" w:cs="Arial"/>
          <w:color w:val="FF0000"/>
          <w:sz w:val="24"/>
          <w:szCs w:val="24"/>
        </w:rPr>
      </w:pPr>
    </w:p>
    <w:p w:rsidR="00E057C4" w:rsidRPr="0087314F" w:rsidP="00E057C4">
      <w:pPr>
        <w:pStyle w:val="N2"/>
        <w:numPr>
          <w:ilvl w:val="0"/>
          <w:numId w:val="0"/>
        </w:numPr>
        <w:spacing w:before="0" w:line="240" w:lineRule="auto"/>
        <w:jc w:val="left"/>
        <w:rPr>
          <w:rFonts w:ascii="Arial" w:hAnsi="Arial" w:cs="Arial"/>
          <w:sz w:val="24"/>
          <w:szCs w:val="24"/>
        </w:rPr>
      </w:pPr>
      <w:r w:rsidRPr="0087314F">
        <w:rPr>
          <w:rFonts w:ascii="Arial" w:hAnsi="Arial" w:cs="Arial"/>
          <w:sz w:val="24"/>
          <w:szCs w:val="24"/>
        </w:rPr>
        <w:t>If the proposal is approved, the school will close on 31 August 2019, with implementation commencing from 31 August 2018.  It is proposed to phase the closure of the school to minimise the impact on pupils.  Th</w:t>
      </w:r>
      <w:r w:rsidRPr="0087314F">
        <w:rPr>
          <w:rFonts w:ascii="Arial" w:hAnsi="Arial" w:cs="Arial"/>
          <w:sz w:val="24"/>
          <w:szCs w:val="24"/>
        </w:rPr>
        <w:t xml:space="preserve">e table below sets out the proposed transition plan should a final decision be </w:t>
      </w:r>
      <w:r>
        <w:rPr>
          <w:rFonts w:ascii="Arial" w:hAnsi="Arial" w:cs="Arial"/>
          <w:sz w:val="24"/>
          <w:szCs w:val="24"/>
        </w:rPr>
        <w:t>taken</w:t>
      </w:r>
      <w:r w:rsidRPr="0087314F">
        <w:rPr>
          <w:rFonts w:ascii="Arial" w:hAnsi="Arial" w:cs="Arial"/>
          <w:sz w:val="24"/>
          <w:szCs w:val="24"/>
        </w:rPr>
        <w:t xml:space="preserve"> to close Hameldon Community College:   </w:t>
      </w:r>
    </w:p>
    <w:p w:rsidR="003D1D33">
      <w:pPr>
        <w:rPr>
          <w:rFonts w:ascii="Arial" w:hAnsi="Arial" w:cs="Arial"/>
          <w:sz w:val="24"/>
          <w:szCs w:val="24"/>
        </w:rPr>
      </w:pPr>
      <w:r>
        <w:rPr>
          <w:rFonts w:ascii="Arial" w:hAnsi="Arial" w:cs="Arial"/>
          <w:sz w:val="24"/>
          <w:szCs w:val="24"/>
        </w:rPr>
        <w:br w:type="page"/>
      </w:r>
    </w:p>
    <w:p w:rsidR="00E057C4" w:rsidRPr="0087314F" w:rsidP="00E057C4">
      <w:pPr>
        <w:spacing w:after="0" w:line="240" w:lineRule="auto"/>
        <w:rPr>
          <w:rFonts w:ascii="Arial" w:hAnsi="Arial" w:cs="Arial"/>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7796"/>
      </w:tblGrid>
      <w:tr w:rsidTr="00E057C4">
        <w:tblPrEx>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413" w:type="dxa"/>
            <w:shd w:val="clear" w:color="auto" w:fill="auto"/>
          </w:tcPr>
          <w:p w:rsidR="00E057C4" w:rsidRPr="0087314F" w:rsidP="00E057C4">
            <w:pPr>
              <w:spacing w:after="0" w:line="240" w:lineRule="auto"/>
              <w:rPr>
                <w:rFonts w:ascii="Arial" w:hAnsi="Arial" w:cs="Arial"/>
                <w:sz w:val="24"/>
                <w:szCs w:val="24"/>
              </w:rPr>
            </w:pPr>
            <w:r w:rsidRPr="0087314F">
              <w:rPr>
                <w:rFonts w:ascii="Arial" w:hAnsi="Arial" w:cs="Arial"/>
                <w:sz w:val="24"/>
                <w:szCs w:val="24"/>
              </w:rPr>
              <w:t>Current year group</w:t>
            </w:r>
          </w:p>
        </w:tc>
        <w:tc>
          <w:tcPr>
            <w:tcW w:w="7796" w:type="dxa"/>
            <w:shd w:val="clear" w:color="auto" w:fill="auto"/>
          </w:tcPr>
          <w:p w:rsidR="00E057C4" w:rsidRPr="0087314F" w:rsidP="00E057C4">
            <w:pPr>
              <w:spacing w:after="0" w:line="240" w:lineRule="auto"/>
              <w:rPr>
                <w:rFonts w:ascii="Arial" w:hAnsi="Arial" w:cs="Arial"/>
                <w:sz w:val="24"/>
                <w:szCs w:val="24"/>
              </w:rPr>
            </w:pPr>
            <w:r w:rsidRPr="0087314F">
              <w:rPr>
                <w:rFonts w:ascii="Arial" w:hAnsi="Arial" w:cs="Arial"/>
                <w:sz w:val="24"/>
                <w:szCs w:val="24"/>
              </w:rPr>
              <w:t>Movement of Pupils</w:t>
            </w:r>
          </w:p>
        </w:tc>
      </w:tr>
      <w:tr w:rsidTr="00E057C4">
        <w:tblPrEx>
          <w:tblW w:w="9209" w:type="dxa"/>
          <w:tblLook w:val="04A0"/>
        </w:tblPrEx>
        <w:tc>
          <w:tcPr>
            <w:tcW w:w="1413" w:type="dxa"/>
            <w:shd w:val="clear" w:color="auto" w:fill="auto"/>
          </w:tcPr>
          <w:p w:rsidR="00E057C4" w:rsidRPr="0087314F" w:rsidP="00E057C4">
            <w:pPr>
              <w:spacing w:after="0" w:line="240" w:lineRule="auto"/>
              <w:rPr>
                <w:rFonts w:ascii="Arial" w:hAnsi="Arial" w:cs="Arial"/>
                <w:sz w:val="24"/>
                <w:szCs w:val="24"/>
              </w:rPr>
            </w:pPr>
            <w:r w:rsidRPr="0087314F">
              <w:rPr>
                <w:rFonts w:ascii="Arial" w:hAnsi="Arial" w:cs="Arial"/>
                <w:sz w:val="24"/>
                <w:szCs w:val="24"/>
              </w:rPr>
              <w:t>Year 7</w:t>
            </w:r>
          </w:p>
        </w:tc>
        <w:tc>
          <w:tcPr>
            <w:tcW w:w="7796" w:type="dxa"/>
            <w:shd w:val="clear" w:color="auto" w:fill="auto"/>
          </w:tcPr>
          <w:p w:rsidR="00E057C4" w:rsidRPr="0087314F" w:rsidP="00E057C4">
            <w:pPr>
              <w:spacing w:after="0" w:line="240" w:lineRule="auto"/>
              <w:rPr>
                <w:rFonts w:ascii="Arial" w:hAnsi="Arial" w:cs="Arial"/>
                <w:sz w:val="24"/>
                <w:szCs w:val="24"/>
              </w:rPr>
            </w:pPr>
            <w:r w:rsidRPr="0087314F">
              <w:rPr>
                <w:rFonts w:ascii="Arial" w:hAnsi="Arial" w:cs="Arial"/>
                <w:sz w:val="24"/>
                <w:szCs w:val="24"/>
              </w:rPr>
              <w:t xml:space="preserve">Will move to other local schools in </w:t>
            </w:r>
            <w:r w:rsidRPr="0087314F">
              <w:rPr>
                <w:rFonts w:ascii="Arial" w:hAnsi="Arial" w:cs="Arial"/>
                <w:b/>
                <w:sz w:val="24"/>
                <w:szCs w:val="24"/>
              </w:rPr>
              <w:t>September 2018</w:t>
            </w:r>
            <w:r w:rsidRPr="0087314F">
              <w:rPr>
                <w:rFonts w:ascii="Arial" w:hAnsi="Arial" w:cs="Arial"/>
                <w:sz w:val="24"/>
                <w:szCs w:val="24"/>
              </w:rPr>
              <w:t xml:space="preserve"> to continue Key Stage 3</w:t>
            </w:r>
          </w:p>
        </w:tc>
      </w:tr>
      <w:tr w:rsidTr="00E057C4">
        <w:tblPrEx>
          <w:tblW w:w="9209" w:type="dxa"/>
          <w:tblLook w:val="04A0"/>
        </w:tblPrEx>
        <w:tc>
          <w:tcPr>
            <w:tcW w:w="1413" w:type="dxa"/>
            <w:shd w:val="clear" w:color="auto" w:fill="auto"/>
          </w:tcPr>
          <w:p w:rsidR="00E057C4" w:rsidRPr="0087314F" w:rsidP="00E057C4">
            <w:pPr>
              <w:spacing w:after="0" w:line="240" w:lineRule="auto"/>
              <w:rPr>
                <w:rFonts w:ascii="Arial" w:hAnsi="Arial" w:cs="Arial"/>
                <w:sz w:val="24"/>
                <w:szCs w:val="24"/>
              </w:rPr>
            </w:pPr>
            <w:r w:rsidRPr="0087314F">
              <w:rPr>
                <w:rFonts w:ascii="Arial" w:hAnsi="Arial" w:cs="Arial"/>
                <w:sz w:val="24"/>
                <w:szCs w:val="24"/>
              </w:rPr>
              <w:t>Year 8</w:t>
            </w:r>
          </w:p>
        </w:tc>
        <w:tc>
          <w:tcPr>
            <w:tcW w:w="7796" w:type="dxa"/>
            <w:shd w:val="clear" w:color="auto" w:fill="auto"/>
          </w:tcPr>
          <w:p w:rsidR="00E057C4" w:rsidRPr="0087314F" w:rsidP="00E057C4">
            <w:pPr>
              <w:spacing w:after="0" w:line="240" w:lineRule="auto"/>
              <w:rPr>
                <w:rFonts w:ascii="Arial" w:hAnsi="Arial" w:cs="Arial"/>
                <w:sz w:val="24"/>
                <w:szCs w:val="24"/>
              </w:rPr>
            </w:pPr>
            <w:r w:rsidRPr="0087314F">
              <w:rPr>
                <w:rFonts w:ascii="Arial" w:hAnsi="Arial" w:cs="Arial"/>
                <w:sz w:val="24"/>
                <w:szCs w:val="24"/>
              </w:rPr>
              <w:t xml:space="preserve">Will move to other local schools to complete Key Stage 3 in </w:t>
            </w:r>
            <w:r w:rsidRPr="0087314F">
              <w:rPr>
                <w:rFonts w:ascii="Arial" w:hAnsi="Arial" w:cs="Arial"/>
                <w:b/>
                <w:sz w:val="24"/>
                <w:szCs w:val="24"/>
              </w:rPr>
              <w:t>September</w:t>
            </w:r>
            <w:r w:rsidRPr="0087314F">
              <w:rPr>
                <w:rFonts w:ascii="Arial" w:hAnsi="Arial" w:cs="Arial"/>
                <w:sz w:val="24"/>
                <w:szCs w:val="24"/>
              </w:rPr>
              <w:t xml:space="preserve"> </w:t>
            </w:r>
            <w:r w:rsidRPr="0087314F">
              <w:rPr>
                <w:rFonts w:ascii="Arial" w:hAnsi="Arial" w:cs="Arial"/>
                <w:b/>
                <w:sz w:val="24"/>
                <w:szCs w:val="24"/>
              </w:rPr>
              <w:t>2018</w:t>
            </w:r>
          </w:p>
        </w:tc>
      </w:tr>
      <w:tr w:rsidTr="00E057C4">
        <w:tblPrEx>
          <w:tblW w:w="9209" w:type="dxa"/>
          <w:tblLook w:val="04A0"/>
        </w:tblPrEx>
        <w:tc>
          <w:tcPr>
            <w:tcW w:w="1413" w:type="dxa"/>
            <w:shd w:val="clear" w:color="auto" w:fill="auto"/>
          </w:tcPr>
          <w:p w:rsidR="00E057C4" w:rsidRPr="0087314F" w:rsidP="00E057C4">
            <w:pPr>
              <w:spacing w:after="0" w:line="240" w:lineRule="auto"/>
              <w:rPr>
                <w:rFonts w:ascii="Arial" w:hAnsi="Arial" w:cs="Arial"/>
                <w:sz w:val="24"/>
                <w:szCs w:val="24"/>
              </w:rPr>
            </w:pPr>
            <w:r w:rsidRPr="0087314F">
              <w:rPr>
                <w:rFonts w:ascii="Arial" w:hAnsi="Arial" w:cs="Arial"/>
                <w:sz w:val="24"/>
                <w:szCs w:val="24"/>
              </w:rPr>
              <w:t>Year 9</w:t>
            </w:r>
          </w:p>
        </w:tc>
        <w:tc>
          <w:tcPr>
            <w:tcW w:w="7796" w:type="dxa"/>
            <w:shd w:val="clear" w:color="auto" w:fill="auto"/>
          </w:tcPr>
          <w:p w:rsidR="00E057C4" w:rsidRPr="0087314F" w:rsidP="00E057C4">
            <w:pPr>
              <w:spacing w:after="0" w:line="240" w:lineRule="auto"/>
              <w:rPr>
                <w:rFonts w:ascii="Arial" w:hAnsi="Arial" w:cs="Arial"/>
                <w:sz w:val="24"/>
                <w:szCs w:val="24"/>
              </w:rPr>
            </w:pPr>
            <w:r w:rsidRPr="0087314F">
              <w:rPr>
                <w:rFonts w:ascii="Arial" w:hAnsi="Arial" w:cs="Arial"/>
                <w:sz w:val="24"/>
                <w:szCs w:val="24"/>
              </w:rPr>
              <w:t xml:space="preserve">Will move to other local schools in time to start Key Stage 4 and GCSE options in </w:t>
            </w:r>
            <w:r w:rsidRPr="0087314F">
              <w:rPr>
                <w:rFonts w:ascii="Arial" w:hAnsi="Arial" w:cs="Arial"/>
                <w:b/>
                <w:sz w:val="24"/>
                <w:szCs w:val="24"/>
              </w:rPr>
              <w:t>September</w:t>
            </w:r>
            <w:r w:rsidRPr="0087314F">
              <w:rPr>
                <w:rFonts w:ascii="Arial" w:hAnsi="Arial" w:cs="Arial"/>
                <w:sz w:val="24"/>
                <w:szCs w:val="24"/>
              </w:rPr>
              <w:t xml:space="preserve"> </w:t>
            </w:r>
            <w:r w:rsidRPr="0087314F">
              <w:rPr>
                <w:rFonts w:ascii="Arial" w:hAnsi="Arial" w:cs="Arial"/>
                <w:b/>
                <w:sz w:val="24"/>
                <w:szCs w:val="24"/>
              </w:rPr>
              <w:t>2018</w:t>
            </w:r>
          </w:p>
        </w:tc>
      </w:tr>
      <w:tr w:rsidTr="00E057C4">
        <w:tblPrEx>
          <w:tblW w:w="9209" w:type="dxa"/>
          <w:tblLook w:val="04A0"/>
        </w:tblPrEx>
        <w:tc>
          <w:tcPr>
            <w:tcW w:w="1413" w:type="dxa"/>
            <w:shd w:val="clear" w:color="auto" w:fill="auto"/>
          </w:tcPr>
          <w:p w:rsidR="00E057C4" w:rsidRPr="0087314F" w:rsidP="00E057C4">
            <w:pPr>
              <w:spacing w:after="0" w:line="240" w:lineRule="auto"/>
              <w:rPr>
                <w:rFonts w:ascii="Arial" w:hAnsi="Arial" w:cs="Arial"/>
                <w:sz w:val="24"/>
                <w:szCs w:val="24"/>
              </w:rPr>
            </w:pPr>
            <w:r w:rsidRPr="0087314F">
              <w:rPr>
                <w:rFonts w:ascii="Arial" w:hAnsi="Arial" w:cs="Arial"/>
                <w:sz w:val="24"/>
                <w:szCs w:val="24"/>
              </w:rPr>
              <w:t>Year 10</w:t>
            </w:r>
          </w:p>
        </w:tc>
        <w:tc>
          <w:tcPr>
            <w:tcW w:w="7796" w:type="dxa"/>
            <w:shd w:val="clear" w:color="auto" w:fill="auto"/>
          </w:tcPr>
          <w:p w:rsidR="00E057C4" w:rsidRPr="0087314F" w:rsidP="00E057C4">
            <w:pPr>
              <w:spacing w:after="0" w:line="240" w:lineRule="auto"/>
              <w:rPr>
                <w:rFonts w:ascii="Arial" w:hAnsi="Arial" w:cs="Arial"/>
                <w:sz w:val="24"/>
                <w:szCs w:val="24"/>
              </w:rPr>
            </w:pPr>
            <w:r w:rsidRPr="0087314F">
              <w:rPr>
                <w:rFonts w:ascii="Arial" w:hAnsi="Arial" w:cs="Arial"/>
                <w:b/>
                <w:sz w:val="24"/>
                <w:szCs w:val="24"/>
              </w:rPr>
              <w:t>Will be given the opportunity to remain on the roll at Hameldon</w:t>
            </w:r>
            <w:r w:rsidRPr="0087314F">
              <w:rPr>
                <w:rFonts w:ascii="Arial" w:hAnsi="Arial" w:cs="Arial"/>
                <w:sz w:val="24"/>
                <w:szCs w:val="24"/>
              </w:rPr>
              <w:t xml:space="preserve"> to complete Key Stage 4 and leave 11-16 provision in August 2019</w:t>
            </w:r>
          </w:p>
        </w:tc>
      </w:tr>
      <w:tr w:rsidTr="00E057C4">
        <w:tblPrEx>
          <w:tblW w:w="9209" w:type="dxa"/>
          <w:tblLook w:val="04A0"/>
        </w:tblPrEx>
        <w:tc>
          <w:tcPr>
            <w:tcW w:w="1413" w:type="dxa"/>
            <w:shd w:val="clear" w:color="auto" w:fill="auto"/>
          </w:tcPr>
          <w:p w:rsidR="00E057C4" w:rsidRPr="0087314F" w:rsidP="00E057C4">
            <w:pPr>
              <w:spacing w:after="0" w:line="240" w:lineRule="auto"/>
              <w:rPr>
                <w:rFonts w:ascii="Arial" w:hAnsi="Arial" w:cs="Arial"/>
                <w:sz w:val="24"/>
                <w:szCs w:val="24"/>
              </w:rPr>
            </w:pPr>
            <w:r w:rsidRPr="0087314F">
              <w:rPr>
                <w:rFonts w:ascii="Arial" w:hAnsi="Arial" w:cs="Arial"/>
                <w:sz w:val="24"/>
                <w:szCs w:val="24"/>
              </w:rPr>
              <w:t>Year 11</w:t>
            </w:r>
          </w:p>
        </w:tc>
        <w:tc>
          <w:tcPr>
            <w:tcW w:w="7796" w:type="dxa"/>
            <w:shd w:val="clear" w:color="auto" w:fill="auto"/>
          </w:tcPr>
          <w:p w:rsidR="00E057C4" w:rsidRPr="0087314F" w:rsidP="00E057C4">
            <w:pPr>
              <w:spacing w:after="0" w:line="240" w:lineRule="auto"/>
              <w:rPr>
                <w:rFonts w:ascii="Arial" w:hAnsi="Arial" w:cs="Arial"/>
                <w:sz w:val="24"/>
                <w:szCs w:val="24"/>
              </w:rPr>
            </w:pPr>
            <w:r w:rsidRPr="0087314F">
              <w:rPr>
                <w:rFonts w:ascii="Arial" w:hAnsi="Arial" w:cs="Arial"/>
                <w:b/>
                <w:sz w:val="24"/>
                <w:szCs w:val="24"/>
              </w:rPr>
              <w:t>Will remain on the roll at Hameldon</w:t>
            </w:r>
            <w:r w:rsidRPr="0087314F">
              <w:rPr>
                <w:rFonts w:ascii="Arial" w:hAnsi="Arial" w:cs="Arial"/>
                <w:sz w:val="24"/>
                <w:szCs w:val="24"/>
              </w:rPr>
              <w:t xml:space="preserve"> to complete Key Stage 4 and leave 11-16 provision in August 2018</w:t>
            </w:r>
          </w:p>
        </w:tc>
      </w:tr>
    </w:tbl>
    <w:p w:rsidR="00E057C4" w:rsidRPr="0087314F" w:rsidP="00E057C4">
      <w:pPr>
        <w:spacing w:after="0" w:line="240" w:lineRule="auto"/>
        <w:rPr>
          <w:rFonts w:ascii="Arial" w:hAnsi="Arial" w:cs="Arial"/>
          <w:sz w:val="24"/>
          <w:szCs w:val="24"/>
        </w:rPr>
      </w:pPr>
    </w:p>
    <w:p w:rsidR="00E057C4" w:rsidP="00E057C4">
      <w:pPr>
        <w:spacing w:after="0" w:line="240" w:lineRule="auto"/>
        <w:rPr>
          <w:rFonts w:ascii="Arial" w:hAnsi="Arial" w:cs="Arial"/>
          <w:sz w:val="24"/>
          <w:szCs w:val="24"/>
        </w:rPr>
      </w:pPr>
      <w:r w:rsidRPr="0087314F">
        <w:rPr>
          <w:rFonts w:ascii="Arial" w:hAnsi="Arial" w:cs="Arial"/>
          <w:sz w:val="24"/>
          <w:szCs w:val="24"/>
        </w:rPr>
        <w:t>In this way, the pupils that will be directly affected by any closure of Hamel</w:t>
      </w:r>
      <w:r w:rsidRPr="0087314F">
        <w:rPr>
          <w:rFonts w:ascii="Arial" w:hAnsi="Arial" w:cs="Arial"/>
          <w:sz w:val="24"/>
          <w:szCs w:val="24"/>
        </w:rPr>
        <w:t xml:space="preserve">don Community College would be those in current year groups 7, 8 and 9, who would need to move to an alternative school for September 2018.  The current year group 11 will be able to remain at the school until they complete their key stage 4 education and </w:t>
      </w:r>
      <w:r w:rsidRPr="0087314F">
        <w:rPr>
          <w:rFonts w:ascii="Arial" w:hAnsi="Arial" w:cs="Arial"/>
          <w:sz w:val="24"/>
          <w:szCs w:val="24"/>
        </w:rPr>
        <w:t>take their GCSEs.  Arrangements will also be made for pupils currently in Year 10 to remain on roll at Hameldon Community College to complete their key stage 4 education, take their GCSEs and leave 11-16 provision in August 2019.  Year 10 pupils who opt to</w:t>
      </w:r>
      <w:r w:rsidRPr="0087314F">
        <w:rPr>
          <w:rFonts w:ascii="Arial" w:hAnsi="Arial" w:cs="Arial"/>
          <w:sz w:val="24"/>
          <w:szCs w:val="24"/>
        </w:rPr>
        <w:t xml:space="preserve"> do this would be kept together as a group and will remain on the current site of Hameldon Community College to complete their key stage 4 education.  Should the proposal be approved, the local authority will ensure that intensive support continues to be p</w:t>
      </w:r>
      <w:r w:rsidRPr="0087314F">
        <w:rPr>
          <w:rFonts w:ascii="Arial" w:hAnsi="Arial" w:cs="Arial"/>
          <w:sz w:val="24"/>
          <w:szCs w:val="24"/>
        </w:rPr>
        <w:t xml:space="preserve">rovided to the school with the aim of ensuring that the pupils who remain on roll receive a quality education and are not disadvantaged </w:t>
      </w:r>
      <w:r w:rsidRPr="00493BA7">
        <w:rPr>
          <w:rFonts w:ascii="Arial" w:hAnsi="Arial" w:cs="Arial"/>
          <w:sz w:val="24"/>
          <w:szCs w:val="24"/>
        </w:rPr>
        <w:t>by the impact of closure.</w:t>
      </w:r>
    </w:p>
    <w:p w:rsidR="00E057C4" w:rsidRPr="00493BA7" w:rsidP="00E057C4">
      <w:pPr>
        <w:spacing w:after="0" w:line="240" w:lineRule="auto"/>
        <w:rPr>
          <w:rFonts w:ascii="Arial" w:hAnsi="Arial" w:cs="Arial"/>
          <w:sz w:val="24"/>
          <w:szCs w:val="24"/>
        </w:rPr>
      </w:pPr>
    </w:p>
    <w:p w:rsidR="00E057C4" w:rsidRPr="008868CF" w:rsidP="00E057C4">
      <w:pPr>
        <w:spacing w:after="0" w:line="240" w:lineRule="auto"/>
        <w:rPr>
          <w:rFonts w:ascii="Arial" w:hAnsi="Arial" w:cs="Arial"/>
          <w:color w:val="FF0000"/>
          <w:sz w:val="24"/>
          <w:szCs w:val="24"/>
        </w:rPr>
      </w:pPr>
      <w:r w:rsidRPr="00A41DD0">
        <w:rPr>
          <w:rFonts w:ascii="Arial" w:hAnsi="Arial" w:cs="Arial"/>
          <w:sz w:val="24"/>
          <w:szCs w:val="24"/>
        </w:rPr>
        <w:t xml:space="preserve">Parents are free to express a preference for any school and, if places are available, the school will be required to admit pupils.  Should Hameldon Community College </w:t>
      </w:r>
      <w:r w:rsidRPr="009544B8">
        <w:rPr>
          <w:rFonts w:ascii="Arial" w:hAnsi="Arial" w:cs="Arial"/>
          <w:sz w:val="24"/>
          <w:szCs w:val="24"/>
        </w:rPr>
        <w:t>close, there is sufficient capacity in other local schools to accommodate the current pupi</w:t>
      </w:r>
      <w:r w:rsidRPr="009544B8">
        <w:rPr>
          <w:rFonts w:ascii="Arial" w:hAnsi="Arial" w:cs="Arial"/>
          <w:sz w:val="24"/>
          <w:szCs w:val="24"/>
        </w:rPr>
        <w:t>l population</w:t>
      </w:r>
      <w:r w:rsidRPr="00A43C7B">
        <w:rPr>
          <w:rFonts w:ascii="Arial" w:hAnsi="Arial" w:cs="Arial"/>
          <w:sz w:val="24"/>
          <w:szCs w:val="24"/>
        </w:rPr>
        <w:t>.</w:t>
      </w:r>
      <w:r w:rsidRPr="005936AD">
        <w:rPr>
          <w:rFonts w:ascii="Arial" w:hAnsi="Arial" w:cs="Arial"/>
          <w:color w:val="FF0000"/>
          <w:sz w:val="24"/>
          <w:szCs w:val="24"/>
        </w:rPr>
        <w:t xml:space="preserve"> </w:t>
      </w:r>
      <w:r>
        <w:rPr>
          <w:rFonts w:ascii="Arial" w:hAnsi="Arial" w:cs="Arial"/>
          <w:color w:val="FF0000"/>
          <w:sz w:val="24"/>
          <w:szCs w:val="24"/>
        </w:rPr>
        <w:t xml:space="preserve"> </w:t>
      </w:r>
      <w:r w:rsidRPr="00A43C7B">
        <w:rPr>
          <w:rFonts w:ascii="Arial" w:hAnsi="Arial" w:cs="Arial"/>
          <w:sz w:val="24"/>
          <w:szCs w:val="24"/>
        </w:rPr>
        <w:t xml:space="preserve">All parents of pupils </w:t>
      </w:r>
      <w:r>
        <w:rPr>
          <w:rFonts w:ascii="Arial" w:hAnsi="Arial" w:cs="Arial"/>
          <w:sz w:val="24"/>
          <w:szCs w:val="24"/>
        </w:rPr>
        <w:t xml:space="preserve">currently </w:t>
      </w:r>
      <w:r w:rsidRPr="00A43C7B">
        <w:rPr>
          <w:rFonts w:ascii="Arial" w:hAnsi="Arial" w:cs="Arial"/>
          <w:sz w:val="24"/>
          <w:szCs w:val="24"/>
        </w:rPr>
        <w:t xml:space="preserve">in Years 7 to 10 will be contacted with the options available for securing a place at an alternative school.  </w:t>
      </w:r>
      <w:r w:rsidRPr="009544B8">
        <w:rPr>
          <w:rFonts w:ascii="Arial" w:hAnsi="Arial" w:cs="Arial"/>
          <w:sz w:val="24"/>
          <w:szCs w:val="24"/>
        </w:rPr>
        <w:t xml:space="preserve">Pupils in Year 11 will be unaffected by any school reorganisation proposal as they will have left </w:t>
      </w:r>
      <w:r w:rsidRPr="009544B8">
        <w:rPr>
          <w:rFonts w:ascii="Arial" w:hAnsi="Arial" w:cs="Arial"/>
          <w:sz w:val="24"/>
          <w:szCs w:val="24"/>
        </w:rPr>
        <w:t>school by the time any proposals are implemented.</w:t>
      </w:r>
      <w:r>
        <w:rPr>
          <w:rFonts w:ascii="Arial" w:hAnsi="Arial" w:cs="Arial"/>
          <w:sz w:val="24"/>
          <w:szCs w:val="24"/>
        </w:rPr>
        <w:t xml:space="preserve">  </w:t>
      </w:r>
      <w:r w:rsidRPr="009544B8">
        <w:rPr>
          <w:rFonts w:ascii="Arial" w:hAnsi="Arial" w:cs="Arial"/>
          <w:sz w:val="24"/>
          <w:szCs w:val="24"/>
        </w:rPr>
        <w:t>The number</w:t>
      </w:r>
      <w:r>
        <w:rPr>
          <w:rFonts w:ascii="Arial" w:hAnsi="Arial" w:cs="Arial"/>
          <w:sz w:val="24"/>
          <w:szCs w:val="24"/>
        </w:rPr>
        <w:t xml:space="preserve"> of pupil</w:t>
      </w:r>
      <w:r w:rsidRPr="009544B8">
        <w:rPr>
          <w:rFonts w:ascii="Arial" w:hAnsi="Arial" w:cs="Arial"/>
          <w:sz w:val="24"/>
          <w:szCs w:val="24"/>
        </w:rPr>
        <w:t xml:space="preserve">s on roll at the </w:t>
      </w:r>
      <w:r>
        <w:rPr>
          <w:rFonts w:ascii="Arial" w:hAnsi="Arial" w:cs="Arial"/>
          <w:sz w:val="24"/>
          <w:szCs w:val="24"/>
        </w:rPr>
        <w:t xml:space="preserve">secondary </w:t>
      </w:r>
      <w:r w:rsidRPr="009544B8">
        <w:rPr>
          <w:rFonts w:ascii="Arial" w:hAnsi="Arial" w:cs="Arial"/>
          <w:sz w:val="24"/>
          <w:szCs w:val="24"/>
        </w:rPr>
        <w:t xml:space="preserve">schools </w:t>
      </w:r>
      <w:r>
        <w:rPr>
          <w:rFonts w:ascii="Arial" w:hAnsi="Arial" w:cs="Arial"/>
          <w:sz w:val="24"/>
          <w:szCs w:val="24"/>
        </w:rPr>
        <w:t xml:space="preserve">in Burnley </w:t>
      </w:r>
      <w:r w:rsidRPr="009544B8">
        <w:rPr>
          <w:rFonts w:ascii="Arial" w:hAnsi="Arial" w:cs="Arial"/>
          <w:sz w:val="24"/>
          <w:szCs w:val="24"/>
        </w:rPr>
        <w:t>are as follows:</w:t>
      </w:r>
    </w:p>
    <w:p w:rsidR="003D1D33">
      <w:pPr>
        <w:rPr>
          <w:rFonts w:ascii="Arial" w:hAnsi="Arial" w:cs="Arial"/>
          <w:sz w:val="24"/>
          <w:szCs w:val="24"/>
        </w:rPr>
      </w:pPr>
      <w:r>
        <w:rPr>
          <w:rFonts w:ascii="Arial" w:hAnsi="Arial" w:cs="Arial"/>
          <w:sz w:val="24"/>
          <w:szCs w:val="24"/>
        </w:rPr>
        <w:br w:type="page"/>
      </w:r>
    </w:p>
    <w:p w:rsidR="00E057C4" w:rsidRPr="0087314F" w:rsidP="00E057C4">
      <w:pPr>
        <w:spacing w:after="0" w:line="240" w:lineRule="auto"/>
        <w:rPr>
          <w:rFonts w:ascii="Arial" w:hAnsi="Arial"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709"/>
        <w:gridCol w:w="851"/>
        <w:gridCol w:w="850"/>
        <w:gridCol w:w="851"/>
        <w:gridCol w:w="850"/>
        <w:gridCol w:w="851"/>
        <w:gridCol w:w="850"/>
        <w:gridCol w:w="851"/>
        <w:gridCol w:w="992"/>
      </w:tblGrid>
      <w:tr w:rsidTr="00E057C4">
        <w:tblPrEx>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8"/>
        </w:trPr>
        <w:tc>
          <w:tcPr>
            <w:tcW w:w="2263" w:type="dxa"/>
            <w:vMerge w:val="restart"/>
            <w:shd w:val="clear" w:color="auto" w:fill="auto"/>
            <w:noWrap/>
            <w:hideMark/>
          </w:tcPr>
          <w:p w:rsidR="00E057C4" w:rsidRPr="00E3485A" w:rsidP="00E057C4">
            <w:pPr>
              <w:pStyle w:val="NoSpacing"/>
              <w:rPr>
                <w:rFonts w:ascii="Arial" w:hAnsi="Arial" w:cs="Arial"/>
                <w:sz w:val="22"/>
                <w:szCs w:val="22"/>
              </w:rPr>
            </w:pPr>
            <w:r w:rsidRPr="00E3485A">
              <w:rPr>
                <w:rFonts w:ascii="Arial" w:hAnsi="Arial" w:cs="Arial"/>
                <w:sz w:val="22"/>
                <w:szCs w:val="22"/>
              </w:rPr>
              <w:t>School</w:t>
            </w:r>
          </w:p>
        </w:tc>
        <w:tc>
          <w:tcPr>
            <w:tcW w:w="709" w:type="dxa"/>
            <w:vMerge w:val="restart"/>
            <w:shd w:val="clear" w:color="auto" w:fill="auto"/>
            <w:noWrap/>
            <w:hideMark/>
          </w:tcPr>
          <w:p w:rsidR="00E057C4" w:rsidRPr="00E3485A" w:rsidP="00E057C4">
            <w:pPr>
              <w:pStyle w:val="NoSpacing"/>
              <w:jc w:val="center"/>
              <w:rPr>
                <w:rFonts w:ascii="Arial" w:hAnsi="Arial" w:cs="Arial"/>
                <w:sz w:val="22"/>
                <w:szCs w:val="22"/>
              </w:rPr>
            </w:pPr>
            <w:r w:rsidRPr="00E3485A">
              <w:rPr>
                <w:rFonts w:ascii="Arial" w:hAnsi="Arial" w:cs="Arial"/>
                <w:sz w:val="22"/>
                <w:szCs w:val="22"/>
              </w:rPr>
              <w:t>Type</w:t>
            </w:r>
          </w:p>
        </w:tc>
        <w:tc>
          <w:tcPr>
            <w:tcW w:w="5103" w:type="dxa"/>
            <w:gridSpan w:val="6"/>
            <w:shd w:val="clear" w:color="auto" w:fill="auto"/>
            <w:noWrap/>
            <w:hideMark/>
          </w:tcPr>
          <w:p w:rsidR="00E057C4" w:rsidRPr="00E3485A" w:rsidP="00E057C4">
            <w:pPr>
              <w:pStyle w:val="NoSpacing"/>
              <w:jc w:val="center"/>
              <w:rPr>
                <w:rFonts w:ascii="Arial" w:hAnsi="Arial" w:cs="Arial"/>
                <w:sz w:val="22"/>
                <w:szCs w:val="22"/>
              </w:rPr>
            </w:pPr>
            <w:r w:rsidRPr="00E3485A">
              <w:rPr>
                <w:rFonts w:ascii="Arial" w:hAnsi="Arial" w:cs="Arial"/>
                <w:sz w:val="22"/>
                <w:szCs w:val="22"/>
              </w:rPr>
              <w:t xml:space="preserve">Number on Roll as </w:t>
            </w:r>
            <w:r w:rsidRPr="00E057C4">
              <w:rPr>
                <w:rFonts w:ascii="Arial" w:hAnsi="Arial" w:cs="Arial"/>
                <w:sz w:val="22"/>
                <w:szCs w:val="22"/>
              </w:rPr>
              <w:t>at</w:t>
            </w:r>
            <w:r w:rsidRPr="009E352F">
              <w:rPr>
                <w:rFonts w:ascii="Arial" w:hAnsi="Arial" w:cs="Arial"/>
                <w:sz w:val="22"/>
                <w:szCs w:val="22"/>
              </w:rPr>
              <w:t xml:space="preserve"> January 2018</w:t>
            </w:r>
            <w:r w:rsidRPr="00E057C4">
              <w:rPr>
                <w:rFonts w:ascii="Arial" w:hAnsi="Arial" w:cs="Arial"/>
                <w:sz w:val="22"/>
                <w:szCs w:val="22"/>
              </w:rPr>
              <w:t xml:space="preserve"> </w:t>
            </w:r>
          </w:p>
        </w:tc>
        <w:tc>
          <w:tcPr>
            <w:tcW w:w="851" w:type="dxa"/>
            <w:vMerge w:val="restart"/>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PAN</w:t>
            </w:r>
            <w:r>
              <w:rPr>
                <w:rFonts w:ascii="Arial" w:hAnsi="Arial" w:cs="Arial"/>
                <w:sz w:val="22"/>
                <w:szCs w:val="22"/>
              </w:rPr>
              <w:t>*</w:t>
            </w:r>
          </w:p>
        </w:tc>
        <w:tc>
          <w:tcPr>
            <w:tcW w:w="992" w:type="dxa"/>
            <w:vMerge w:val="restart"/>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Net Cap</w:t>
            </w:r>
            <w:r>
              <w:rPr>
                <w:rFonts w:ascii="Arial" w:hAnsi="Arial" w:cs="Arial"/>
                <w:sz w:val="22"/>
                <w:szCs w:val="22"/>
              </w:rPr>
              <w:t>**</w:t>
            </w:r>
          </w:p>
        </w:tc>
      </w:tr>
      <w:tr w:rsidTr="00E057C4">
        <w:tblPrEx>
          <w:tblW w:w="9918" w:type="dxa"/>
          <w:tblLook w:val="04A0"/>
        </w:tblPrEx>
        <w:trPr>
          <w:trHeight w:val="273"/>
        </w:trPr>
        <w:tc>
          <w:tcPr>
            <w:tcW w:w="2263" w:type="dxa"/>
            <w:vMerge/>
            <w:shd w:val="clear" w:color="auto" w:fill="auto"/>
            <w:noWrap/>
            <w:hideMark/>
          </w:tcPr>
          <w:p w:rsidR="00E057C4" w:rsidRPr="00E3485A" w:rsidP="00E057C4">
            <w:pPr>
              <w:pStyle w:val="NoSpacing"/>
              <w:rPr>
                <w:rFonts w:ascii="Arial" w:hAnsi="Arial" w:cs="Arial"/>
                <w:sz w:val="22"/>
                <w:szCs w:val="22"/>
              </w:rPr>
            </w:pPr>
          </w:p>
        </w:tc>
        <w:tc>
          <w:tcPr>
            <w:tcW w:w="709" w:type="dxa"/>
            <w:vMerge/>
            <w:shd w:val="clear" w:color="auto" w:fill="auto"/>
            <w:noWrap/>
            <w:hideMark/>
          </w:tcPr>
          <w:p w:rsidR="00E057C4" w:rsidRPr="00E3485A" w:rsidP="00E057C4">
            <w:pPr>
              <w:pStyle w:val="NoSpacing"/>
              <w:jc w:val="center"/>
              <w:rPr>
                <w:rFonts w:ascii="Arial" w:hAnsi="Arial" w:cs="Arial"/>
                <w:sz w:val="22"/>
                <w:szCs w:val="22"/>
              </w:rPr>
            </w:pPr>
          </w:p>
        </w:tc>
        <w:tc>
          <w:tcPr>
            <w:tcW w:w="851" w:type="dxa"/>
            <w:shd w:val="clear" w:color="auto" w:fill="auto"/>
            <w:noWrap/>
            <w:hideMark/>
          </w:tcPr>
          <w:p w:rsidR="00E057C4" w:rsidRPr="00E3485A" w:rsidP="00E057C4">
            <w:pPr>
              <w:pStyle w:val="NoSpacing"/>
              <w:jc w:val="center"/>
              <w:rPr>
                <w:rFonts w:ascii="Arial" w:hAnsi="Arial" w:cs="Arial"/>
                <w:sz w:val="22"/>
                <w:szCs w:val="22"/>
              </w:rPr>
            </w:pPr>
            <w:r w:rsidRPr="00E3485A">
              <w:rPr>
                <w:rFonts w:ascii="Arial" w:hAnsi="Arial" w:cs="Arial"/>
                <w:sz w:val="22"/>
                <w:szCs w:val="22"/>
              </w:rPr>
              <w:t>Y7</w:t>
            </w:r>
          </w:p>
        </w:tc>
        <w:tc>
          <w:tcPr>
            <w:tcW w:w="850" w:type="dxa"/>
            <w:shd w:val="clear" w:color="auto" w:fill="auto"/>
            <w:noWrap/>
            <w:hideMark/>
          </w:tcPr>
          <w:p w:rsidR="00E057C4" w:rsidRPr="00E3485A" w:rsidP="00E057C4">
            <w:pPr>
              <w:pStyle w:val="NoSpacing"/>
              <w:jc w:val="center"/>
              <w:rPr>
                <w:rFonts w:ascii="Arial" w:hAnsi="Arial" w:cs="Arial"/>
                <w:sz w:val="22"/>
                <w:szCs w:val="22"/>
              </w:rPr>
            </w:pPr>
            <w:r w:rsidRPr="00E3485A">
              <w:rPr>
                <w:rFonts w:ascii="Arial" w:hAnsi="Arial" w:cs="Arial"/>
                <w:sz w:val="22"/>
                <w:szCs w:val="22"/>
              </w:rPr>
              <w:t>Y8</w:t>
            </w:r>
          </w:p>
        </w:tc>
        <w:tc>
          <w:tcPr>
            <w:tcW w:w="851" w:type="dxa"/>
            <w:shd w:val="clear" w:color="auto" w:fill="auto"/>
            <w:noWrap/>
            <w:hideMark/>
          </w:tcPr>
          <w:p w:rsidR="00E057C4" w:rsidRPr="00E3485A" w:rsidP="00E057C4">
            <w:pPr>
              <w:pStyle w:val="NoSpacing"/>
              <w:jc w:val="center"/>
              <w:rPr>
                <w:rFonts w:ascii="Arial" w:hAnsi="Arial" w:cs="Arial"/>
                <w:sz w:val="22"/>
                <w:szCs w:val="22"/>
              </w:rPr>
            </w:pPr>
            <w:r w:rsidRPr="00E3485A">
              <w:rPr>
                <w:rFonts w:ascii="Arial" w:hAnsi="Arial" w:cs="Arial"/>
                <w:sz w:val="22"/>
                <w:szCs w:val="22"/>
              </w:rPr>
              <w:t>Y9</w:t>
            </w:r>
          </w:p>
        </w:tc>
        <w:tc>
          <w:tcPr>
            <w:tcW w:w="850" w:type="dxa"/>
            <w:shd w:val="clear" w:color="auto" w:fill="auto"/>
            <w:noWrap/>
            <w:hideMark/>
          </w:tcPr>
          <w:p w:rsidR="00E057C4" w:rsidRPr="00E3485A" w:rsidP="00E057C4">
            <w:pPr>
              <w:pStyle w:val="NoSpacing"/>
              <w:jc w:val="center"/>
              <w:rPr>
                <w:rFonts w:ascii="Arial" w:hAnsi="Arial" w:cs="Arial"/>
                <w:sz w:val="22"/>
                <w:szCs w:val="22"/>
              </w:rPr>
            </w:pPr>
            <w:r w:rsidRPr="00E3485A">
              <w:rPr>
                <w:rFonts w:ascii="Arial" w:hAnsi="Arial" w:cs="Arial"/>
                <w:sz w:val="22"/>
                <w:szCs w:val="22"/>
              </w:rPr>
              <w:t>Y10</w:t>
            </w:r>
          </w:p>
        </w:tc>
        <w:tc>
          <w:tcPr>
            <w:tcW w:w="851" w:type="dxa"/>
            <w:shd w:val="clear" w:color="auto" w:fill="auto"/>
            <w:noWrap/>
            <w:hideMark/>
          </w:tcPr>
          <w:p w:rsidR="00E057C4" w:rsidRPr="00E3485A" w:rsidP="00E057C4">
            <w:pPr>
              <w:pStyle w:val="NoSpacing"/>
              <w:jc w:val="center"/>
              <w:rPr>
                <w:rFonts w:ascii="Arial" w:hAnsi="Arial" w:cs="Arial"/>
                <w:sz w:val="22"/>
                <w:szCs w:val="22"/>
              </w:rPr>
            </w:pPr>
            <w:r w:rsidRPr="00E3485A">
              <w:rPr>
                <w:rFonts w:ascii="Arial" w:hAnsi="Arial" w:cs="Arial"/>
                <w:sz w:val="22"/>
                <w:szCs w:val="22"/>
              </w:rPr>
              <w:t>Y11</w:t>
            </w:r>
          </w:p>
        </w:tc>
        <w:tc>
          <w:tcPr>
            <w:tcW w:w="850" w:type="dxa"/>
            <w:shd w:val="clear" w:color="auto" w:fill="auto"/>
            <w:noWrap/>
            <w:hideMark/>
          </w:tcPr>
          <w:p w:rsidR="00E057C4" w:rsidRPr="00E3485A" w:rsidP="00E057C4">
            <w:pPr>
              <w:pStyle w:val="NoSpacing"/>
              <w:jc w:val="center"/>
              <w:rPr>
                <w:rFonts w:ascii="Arial" w:hAnsi="Arial" w:cs="Arial"/>
                <w:sz w:val="22"/>
                <w:szCs w:val="22"/>
              </w:rPr>
            </w:pPr>
            <w:r w:rsidRPr="00E3485A">
              <w:rPr>
                <w:rFonts w:ascii="Arial" w:hAnsi="Arial" w:cs="Arial"/>
                <w:sz w:val="22"/>
                <w:szCs w:val="22"/>
              </w:rPr>
              <w:t>Total</w:t>
            </w:r>
          </w:p>
        </w:tc>
        <w:tc>
          <w:tcPr>
            <w:tcW w:w="851" w:type="dxa"/>
            <w:vMerge/>
            <w:shd w:val="clear" w:color="auto" w:fill="auto"/>
            <w:noWrap/>
            <w:hideMark/>
          </w:tcPr>
          <w:p w:rsidR="00E057C4" w:rsidRPr="00E3485A" w:rsidP="00E057C4">
            <w:pPr>
              <w:pStyle w:val="NoSpacing"/>
              <w:jc w:val="center"/>
              <w:rPr>
                <w:rFonts w:ascii="Arial" w:hAnsi="Arial" w:cs="Arial"/>
                <w:sz w:val="22"/>
                <w:szCs w:val="22"/>
              </w:rPr>
            </w:pPr>
          </w:p>
        </w:tc>
        <w:tc>
          <w:tcPr>
            <w:tcW w:w="992" w:type="dxa"/>
            <w:vMerge/>
            <w:shd w:val="clear" w:color="auto" w:fill="auto"/>
            <w:noWrap/>
            <w:hideMark/>
          </w:tcPr>
          <w:p w:rsidR="00E057C4" w:rsidRPr="00E3485A" w:rsidP="00E057C4">
            <w:pPr>
              <w:pStyle w:val="NoSpacing"/>
              <w:jc w:val="center"/>
              <w:rPr>
                <w:rFonts w:ascii="Arial" w:hAnsi="Arial" w:cs="Arial"/>
                <w:sz w:val="22"/>
                <w:szCs w:val="22"/>
              </w:rPr>
            </w:pPr>
          </w:p>
        </w:tc>
      </w:tr>
      <w:tr w:rsidTr="00E057C4">
        <w:tblPrEx>
          <w:tblW w:w="9918" w:type="dxa"/>
          <w:tblLook w:val="04A0"/>
        </w:tblPrEx>
        <w:trPr>
          <w:trHeight w:val="134"/>
        </w:trPr>
        <w:tc>
          <w:tcPr>
            <w:tcW w:w="2263" w:type="dxa"/>
            <w:shd w:val="clear" w:color="auto" w:fill="auto"/>
            <w:noWrap/>
          </w:tcPr>
          <w:p w:rsidR="00E057C4" w:rsidRPr="00E3485A" w:rsidP="00E057C4">
            <w:pPr>
              <w:pStyle w:val="NoSpacing"/>
              <w:rPr>
                <w:rFonts w:ascii="Arial" w:hAnsi="Arial" w:cs="Arial"/>
                <w:sz w:val="22"/>
                <w:szCs w:val="22"/>
              </w:rPr>
            </w:pPr>
            <w:r w:rsidRPr="00E3485A">
              <w:rPr>
                <w:rFonts w:ascii="Arial" w:hAnsi="Arial" w:cs="Arial"/>
                <w:sz w:val="22"/>
                <w:szCs w:val="22"/>
              </w:rPr>
              <w:t>Hameldon Community College</w:t>
            </w:r>
          </w:p>
        </w:tc>
        <w:tc>
          <w:tcPr>
            <w:tcW w:w="709"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C</w:t>
            </w:r>
          </w:p>
        </w:tc>
        <w:tc>
          <w:tcPr>
            <w:tcW w:w="851"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25</w:t>
            </w:r>
          </w:p>
        </w:tc>
        <w:tc>
          <w:tcPr>
            <w:tcW w:w="850"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39</w:t>
            </w:r>
          </w:p>
        </w:tc>
        <w:tc>
          <w:tcPr>
            <w:tcW w:w="851" w:type="dxa"/>
            <w:shd w:val="clear" w:color="auto" w:fill="auto"/>
            <w:noWrap/>
          </w:tcPr>
          <w:p w:rsidR="00E057C4" w:rsidRPr="00E3485A">
            <w:pPr>
              <w:pStyle w:val="NoSpacing"/>
              <w:jc w:val="center"/>
              <w:rPr>
                <w:rFonts w:ascii="Arial" w:hAnsi="Arial" w:cs="Arial"/>
                <w:sz w:val="22"/>
                <w:szCs w:val="22"/>
              </w:rPr>
            </w:pPr>
            <w:r>
              <w:rPr>
                <w:rFonts w:ascii="Arial" w:hAnsi="Arial" w:cs="Arial"/>
                <w:sz w:val="22"/>
                <w:szCs w:val="22"/>
              </w:rPr>
              <w:t>35</w:t>
            </w:r>
          </w:p>
        </w:tc>
        <w:tc>
          <w:tcPr>
            <w:tcW w:w="850"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40</w:t>
            </w:r>
          </w:p>
        </w:tc>
        <w:tc>
          <w:tcPr>
            <w:tcW w:w="851"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58</w:t>
            </w:r>
          </w:p>
        </w:tc>
        <w:tc>
          <w:tcPr>
            <w:tcW w:w="850"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197</w:t>
            </w:r>
          </w:p>
        </w:tc>
        <w:tc>
          <w:tcPr>
            <w:tcW w:w="851"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150</w:t>
            </w:r>
          </w:p>
        </w:tc>
        <w:tc>
          <w:tcPr>
            <w:tcW w:w="992"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750</w:t>
            </w:r>
          </w:p>
        </w:tc>
      </w:tr>
      <w:tr w:rsidTr="00E057C4">
        <w:tblPrEx>
          <w:tblW w:w="9918" w:type="dxa"/>
          <w:tblLook w:val="04A0"/>
        </w:tblPrEx>
        <w:trPr>
          <w:trHeight w:val="125"/>
        </w:trPr>
        <w:tc>
          <w:tcPr>
            <w:tcW w:w="2263" w:type="dxa"/>
            <w:shd w:val="clear" w:color="auto" w:fill="auto"/>
            <w:noWrap/>
          </w:tcPr>
          <w:p w:rsidR="00E057C4" w:rsidRPr="00E3485A" w:rsidP="00E057C4">
            <w:pPr>
              <w:pStyle w:val="NoSpacing"/>
              <w:rPr>
                <w:rFonts w:ascii="Arial" w:hAnsi="Arial" w:cs="Arial"/>
                <w:sz w:val="22"/>
                <w:szCs w:val="22"/>
              </w:rPr>
            </w:pPr>
            <w:r w:rsidRPr="00E3485A">
              <w:rPr>
                <w:rFonts w:ascii="Arial" w:hAnsi="Arial" w:cs="Arial"/>
                <w:sz w:val="22"/>
                <w:szCs w:val="22"/>
              </w:rPr>
              <w:t>Sir John Thursby Community College</w:t>
            </w:r>
          </w:p>
        </w:tc>
        <w:tc>
          <w:tcPr>
            <w:tcW w:w="709"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FT</w:t>
            </w:r>
          </w:p>
        </w:tc>
        <w:tc>
          <w:tcPr>
            <w:tcW w:w="851"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216</w:t>
            </w:r>
          </w:p>
        </w:tc>
        <w:tc>
          <w:tcPr>
            <w:tcW w:w="850"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221</w:t>
            </w:r>
          </w:p>
        </w:tc>
        <w:tc>
          <w:tcPr>
            <w:tcW w:w="851"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212</w:t>
            </w:r>
          </w:p>
        </w:tc>
        <w:tc>
          <w:tcPr>
            <w:tcW w:w="850"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209</w:t>
            </w:r>
          </w:p>
        </w:tc>
        <w:tc>
          <w:tcPr>
            <w:tcW w:w="851"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202</w:t>
            </w:r>
          </w:p>
        </w:tc>
        <w:tc>
          <w:tcPr>
            <w:tcW w:w="850"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1060</w:t>
            </w:r>
          </w:p>
        </w:tc>
        <w:tc>
          <w:tcPr>
            <w:tcW w:w="851"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210</w:t>
            </w:r>
          </w:p>
        </w:tc>
        <w:tc>
          <w:tcPr>
            <w:tcW w:w="992"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1050</w:t>
            </w:r>
          </w:p>
        </w:tc>
      </w:tr>
      <w:tr w:rsidTr="00E057C4">
        <w:tblPrEx>
          <w:tblW w:w="9918" w:type="dxa"/>
          <w:tblLook w:val="04A0"/>
        </w:tblPrEx>
        <w:trPr>
          <w:trHeight w:val="126"/>
        </w:trPr>
        <w:tc>
          <w:tcPr>
            <w:tcW w:w="2263" w:type="dxa"/>
            <w:shd w:val="clear" w:color="auto" w:fill="auto"/>
            <w:noWrap/>
          </w:tcPr>
          <w:p w:rsidR="00E057C4" w:rsidRPr="00E3485A" w:rsidP="00E057C4">
            <w:pPr>
              <w:pStyle w:val="NoSpacing"/>
              <w:rPr>
                <w:rFonts w:ascii="Arial" w:hAnsi="Arial" w:cs="Arial"/>
                <w:sz w:val="22"/>
                <w:szCs w:val="22"/>
              </w:rPr>
            </w:pPr>
            <w:r w:rsidRPr="00E3485A">
              <w:rPr>
                <w:rFonts w:ascii="Arial" w:hAnsi="Arial" w:cs="Arial"/>
                <w:sz w:val="22"/>
                <w:szCs w:val="22"/>
              </w:rPr>
              <w:t>Burnley High School</w:t>
            </w:r>
          </w:p>
        </w:tc>
        <w:tc>
          <w:tcPr>
            <w:tcW w:w="709"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FS</w:t>
            </w:r>
          </w:p>
        </w:tc>
        <w:tc>
          <w:tcPr>
            <w:tcW w:w="851"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120</w:t>
            </w:r>
          </w:p>
        </w:tc>
        <w:tc>
          <w:tcPr>
            <w:tcW w:w="850"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89</w:t>
            </w:r>
          </w:p>
        </w:tc>
        <w:tc>
          <w:tcPr>
            <w:tcW w:w="851"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8</w:t>
            </w:r>
            <w:r>
              <w:rPr>
                <w:rFonts w:ascii="Arial" w:hAnsi="Arial" w:cs="Arial"/>
                <w:sz w:val="22"/>
                <w:szCs w:val="22"/>
              </w:rPr>
              <w:t>5</w:t>
            </w:r>
          </w:p>
        </w:tc>
        <w:tc>
          <w:tcPr>
            <w:tcW w:w="850"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46</w:t>
            </w:r>
          </w:p>
        </w:tc>
        <w:tc>
          <w:tcPr>
            <w:tcW w:w="851"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0</w:t>
            </w:r>
          </w:p>
        </w:tc>
        <w:tc>
          <w:tcPr>
            <w:tcW w:w="850"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340</w:t>
            </w:r>
          </w:p>
        </w:tc>
        <w:tc>
          <w:tcPr>
            <w:tcW w:w="851"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90</w:t>
            </w:r>
          </w:p>
        </w:tc>
        <w:tc>
          <w:tcPr>
            <w:tcW w:w="992"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450</w:t>
            </w:r>
          </w:p>
        </w:tc>
      </w:tr>
      <w:tr w:rsidTr="00E057C4">
        <w:tblPrEx>
          <w:tblW w:w="9918" w:type="dxa"/>
          <w:tblLook w:val="04A0"/>
        </w:tblPrEx>
        <w:trPr>
          <w:trHeight w:val="126"/>
        </w:trPr>
        <w:tc>
          <w:tcPr>
            <w:tcW w:w="2263" w:type="dxa"/>
            <w:shd w:val="clear" w:color="auto" w:fill="auto"/>
            <w:noWrap/>
          </w:tcPr>
          <w:p w:rsidR="00E057C4" w:rsidRPr="00E3485A" w:rsidP="00E057C4">
            <w:pPr>
              <w:pStyle w:val="NoSpacing"/>
              <w:rPr>
                <w:rFonts w:ascii="Arial" w:hAnsi="Arial" w:cs="Arial"/>
                <w:sz w:val="22"/>
                <w:szCs w:val="22"/>
              </w:rPr>
            </w:pPr>
            <w:r w:rsidRPr="00E3485A">
              <w:rPr>
                <w:rFonts w:ascii="Arial" w:hAnsi="Arial" w:cs="Arial"/>
                <w:sz w:val="22"/>
                <w:szCs w:val="22"/>
              </w:rPr>
              <w:t>Unity College</w:t>
            </w:r>
          </w:p>
        </w:tc>
        <w:tc>
          <w:tcPr>
            <w:tcW w:w="709"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FT</w:t>
            </w:r>
          </w:p>
        </w:tc>
        <w:tc>
          <w:tcPr>
            <w:tcW w:w="851"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251</w:t>
            </w:r>
          </w:p>
        </w:tc>
        <w:tc>
          <w:tcPr>
            <w:tcW w:w="850"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247</w:t>
            </w:r>
          </w:p>
        </w:tc>
        <w:tc>
          <w:tcPr>
            <w:tcW w:w="851"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215</w:t>
            </w:r>
          </w:p>
        </w:tc>
        <w:tc>
          <w:tcPr>
            <w:tcW w:w="850"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209</w:t>
            </w:r>
          </w:p>
        </w:tc>
        <w:tc>
          <w:tcPr>
            <w:tcW w:w="851"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202</w:t>
            </w:r>
          </w:p>
        </w:tc>
        <w:tc>
          <w:tcPr>
            <w:tcW w:w="850"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1060</w:t>
            </w:r>
          </w:p>
        </w:tc>
        <w:tc>
          <w:tcPr>
            <w:tcW w:w="851"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240</w:t>
            </w:r>
          </w:p>
        </w:tc>
        <w:tc>
          <w:tcPr>
            <w:tcW w:w="992"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1200</w:t>
            </w:r>
          </w:p>
        </w:tc>
      </w:tr>
      <w:tr w:rsidTr="00E057C4">
        <w:tblPrEx>
          <w:tblW w:w="9918" w:type="dxa"/>
          <w:tblLook w:val="04A0"/>
        </w:tblPrEx>
        <w:trPr>
          <w:trHeight w:val="126"/>
        </w:trPr>
        <w:tc>
          <w:tcPr>
            <w:tcW w:w="2263" w:type="dxa"/>
            <w:shd w:val="clear" w:color="auto" w:fill="auto"/>
            <w:noWrap/>
          </w:tcPr>
          <w:p w:rsidR="00E057C4" w:rsidRPr="00E3485A" w:rsidP="00E057C4">
            <w:pPr>
              <w:pStyle w:val="NoSpacing"/>
              <w:rPr>
                <w:rFonts w:ascii="Arial" w:hAnsi="Arial" w:cs="Arial"/>
                <w:sz w:val="22"/>
                <w:szCs w:val="22"/>
              </w:rPr>
            </w:pPr>
            <w:r w:rsidRPr="00E3485A">
              <w:rPr>
                <w:rFonts w:ascii="Arial" w:hAnsi="Arial" w:cs="Arial"/>
                <w:sz w:val="22"/>
                <w:szCs w:val="22"/>
              </w:rPr>
              <w:t xml:space="preserve">Blessed Trinity RC College </w:t>
            </w:r>
          </w:p>
        </w:tc>
        <w:tc>
          <w:tcPr>
            <w:tcW w:w="709"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VA</w:t>
            </w:r>
          </w:p>
        </w:tc>
        <w:tc>
          <w:tcPr>
            <w:tcW w:w="851"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266</w:t>
            </w:r>
          </w:p>
        </w:tc>
        <w:tc>
          <w:tcPr>
            <w:tcW w:w="850"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265</w:t>
            </w:r>
          </w:p>
        </w:tc>
        <w:tc>
          <w:tcPr>
            <w:tcW w:w="851"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261</w:t>
            </w:r>
          </w:p>
        </w:tc>
        <w:tc>
          <w:tcPr>
            <w:tcW w:w="850"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254</w:t>
            </w:r>
          </w:p>
        </w:tc>
        <w:tc>
          <w:tcPr>
            <w:tcW w:w="851"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242</w:t>
            </w:r>
          </w:p>
        </w:tc>
        <w:tc>
          <w:tcPr>
            <w:tcW w:w="850"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1288</w:t>
            </w:r>
          </w:p>
        </w:tc>
        <w:tc>
          <w:tcPr>
            <w:tcW w:w="851"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250</w:t>
            </w:r>
          </w:p>
        </w:tc>
        <w:tc>
          <w:tcPr>
            <w:tcW w:w="992" w:type="dxa"/>
            <w:shd w:val="clear" w:color="auto" w:fill="auto"/>
            <w:noWrap/>
          </w:tcPr>
          <w:p w:rsidR="00E057C4" w:rsidRPr="00E057C4">
            <w:pPr>
              <w:pStyle w:val="NoSpacing"/>
              <w:jc w:val="center"/>
              <w:rPr>
                <w:rFonts w:ascii="Arial" w:hAnsi="Arial" w:cs="Arial"/>
                <w:sz w:val="22"/>
                <w:szCs w:val="22"/>
              </w:rPr>
            </w:pPr>
            <w:r w:rsidRPr="00916E85">
              <w:rPr>
                <w:rFonts w:ascii="Arial" w:hAnsi="Arial" w:cs="Arial"/>
                <w:sz w:val="22"/>
                <w:szCs w:val="22"/>
              </w:rPr>
              <w:t>1250</w:t>
            </w:r>
          </w:p>
        </w:tc>
      </w:tr>
      <w:tr w:rsidTr="00E057C4">
        <w:tblPrEx>
          <w:tblW w:w="9918" w:type="dxa"/>
          <w:tblLook w:val="04A0"/>
        </w:tblPrEx>
        <w:trPr>
          <w:trHeight w:val="144"/>
        </w:trPr>
        <w:tc>
          <w:tcPr>
            <w:tcW w:w="2263" w:type="dxa"/>
            <w:shd w:val="clear" w:color="auto" w:fill="auto"/>
            <w:noWrap/>
          </w:tcPr>
          <w:p w:rsidR="00E057C4" w:rsidRPr="00E3485A" w:rsidP="00E057C4">
            <w:pPr>
              <w:pStyle w:val="NoSpacing"/>
              <w:rPr>
                <w:rFonts w:ascii="Arial" w:hAnsi="Arial" w:cs="Arial"/>
                <w:sz w:val="22"/>
                <w:szCs w:val="22"/>
              </w:rPr>
            </w:pPr>
            <w:r w:rsidRPr="00E3485A">
              <w:rPr>
                <w:rFonts w:ascii="Arial" w:hAnsi="Arial" w:cs="Arial"/>
                <w:sz w:val="22"/>
                <w:szCs w:val="22"/>
              </w:rPr>
              <w:t>Shuttleworth College</w:t>
            </w:r>
          </w:p>
        </w:tc>
        <w:tc>
          <w:tcPr>
            <w:tcW w:w="709"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FT</w:t>
            </w:r>
          </w:p>
        </w:tc>
        <w:tc>
          <w:tcPr>
            <w:tcW w:w="851"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153</w:t>
            </w:r>
          </w:p>
        </w:tc>
        <w:tc>
          <w:tcPr>
            <w:tcW w:w="850"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157</w:t>
            </w:r>
          </w:p>
        </w:tc>
        <w:tc>
          <w:tcPr>
            <w:tcW w:w="851"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141</w:t>
            </w:r>
          </w:p>
        </w:tc>
        <w:tc>
          <w:tcPr>
            <w:tcW w:w="850"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129</w:t>
            </w:r>
          </w:p>
        </w:tc>
        <w:tc>
          <w:tcPr>
            <w:tcW w:w="851"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154</w:t>
            </w:r>
          </w:p>
        </w:tc>
        <w:tc>
          <w:tcPr>
            <w:tcW w:w="850"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734</w:t>
            </w:r>
          </w:p>
        </w:tc>
        <w:tc>
          <w:tcPr>
            <w:tcW w:w="851"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210</w:t>
            </w:r>
          </w:p>
        </w:tc>
        <w:tc>
          <w:tcPr>
            <w:tcW w:w="992" w:type="dxa"/>
            <w:shd w:val="clear" w:color="auto" w:fill="auto"/>
            <w:noWrap/>
          </w:tcPr>
          <w:p w:rsidR="00E057C4" w:rsidRPr="00E057C4" w:rsidP="00E057C4">
            <w:pPr>
              <w:pStyle w:val="NoSpacing"/>
              <w:jc w:val="center"/>
              <w:rPr>
                <w:rFonts w:ascii="Arial" w:hAnsi="Arial" w:cs="Arial"/>
                <w:sz w:val="22"/>
                <w:szCs w:val="22"/>
              </w:rPr>
            </w:pPr>
            <w:r w:rsidRPr="00E057C4">
              <w:rPr>
                <w:rFonts w:ascii="Arial" w:hAnsi="Arial" w:cs="Arial"/>
                <w:sz w:val="22"/>
                <w:szCs w:val="22"/>
              </w:rPr>
              <w:t>1050</w:t>
            </w:r>
          </w:p>
        </w:tc>
      </w:tr>
      <w:tr w:rsidTr="00E057C4">
        <w:tblPrEx>
          <w:tblW w:w="9918" w:type="dxa"/>
          <w:tblLook w:val="04A0"/>
        </w:tblPrEx>
        <w:trPr>
          <w:trHeight w:val="315"/>
        </w:trPr>
        <w:tc>
          <w:tcPr>
            <w:tcW w:w="2972" w:type="dxa"/>
            <w:gridSpan w:val="2"/>
            <w:shd w:val="clear" w:color="auto" w:fill="auto"/>
            <w:noWrap/>
            <w:hideMark/>
          </w:tcPr>
          <w:p w:rsidR="00E057C4" w:rsidRPr="00E3485A" w:rsidP="00E057C4">
            <w:pPr>
              <w:pStyle w:val="NoSpacing"/>
              <w:jc w:val="center"/>
              <w:rPr>
                <w:rFonts w:ascii="Arial" w:hAnsi="Arial" w:cs="Arial"/>
                <w:sz w:val="22"/>
                <w:szCs w:val="22"/>
              </w:rPr>
            </w:pPr>
            <w:r w:rsidRPr="00E3485A">
              <w:rPr>
                <w:rFonts w:ascii="Arial" w:hAnsi="Arial" w:cs="Arial"/>
                <w:sz w:val="22"/>
                <w:szCs w:val="22"/>
              </w:rPr>
              <w:t>Total</w:t>
            </w:r>
          </w:p>
        </w:tc>
        <w:tc>
          <w:tcPr>
            <w:tcW w:w="851"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1031</w:t>
            </w:r>
          </w:p>
        </w:tc>
        <w:tc>
          <w:tcPr>
            <w:tcW w:w="850"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1018</w:t>
            </w:r>
          </w:p>
        </w:tc>
        <w:tc>
          <w:tcPr>
            <w:tcW w:w="851"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949</w:t>
            </w:r>
          </w:p>
        </w:tc>
        <w:tc>
          <w:tcPr>
            <w:tcW w:w="850"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887</w:t>
            </w:r>
          </w:p>
        </w:tc>
        <w:tc>
          <w:tcPr>
            <w:tcW w:w="851"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858</w:t>
            </w:r>
          </w:p>
        </w:tc>
        <w:tc>
          <w:tcPr>
            <w:tcW w:w="850"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4743</w:t>
            </w:r>
          </w:p>
        </w:tc>
        <w:tc>
          <w:tcPr>
            <w:tcW w:w="851"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1150</w:t>
            </w:r>
          </w:p>
        </w:tc>
        <w:tc>
          <w:tcPr>
            <w:tcW w:w="992" w:type="dxa"/>
            <w:shd w:val="clear" w:color="auto" w:fill="auto"/>
            <w:noWrap/>
          </w:tcPr>
          <w:p w:rsidR="00E057C4" w:rsidRPr="00E057C4">
            <w:pPr>
              <w:pStyle w:val="NoSpacing"/>
              <w:jc w:val="center"/>
              <w:rPr>
                <w:rFonts w:ascii="Arial" w:hAnsi="Arial" w:cs="Arial"/>
                <w:sz w:val="22"/>
                <w:szCs w:val="22"/>
              </w:rPr>
            </w:pPr>
            <w:r w:rsidRPr="00916E85">
              <w:rPr>
                <w:rFonts w:ascii="Arial" w:hAnsi="Arial" w:cs="Arial"/>
                <w:sz w:val="22"/>
                <w:szCs w:val="22"/>
              </w:rPr>
              <w:t>5750</w:t>
            </w:r>
          </w:p>
        </w:tc>
      </w:tr>
    </w:tbl>
    <w:p w:rsidR="00E057C4" w:rsidP="00E057C4">
      <w:pPr>
        <w:spacing w:after="0" w:line="240" w:lineRule="auto"/>
        <w:rPr>
          <w:rFonts w:ascii="Arial" w:hAnsi="Arial" w:cs="Arial"/>
        </w:rPr>
      </w:pPr>
      <w:r w:rsidRPr="0016682F">
        <w:rPr>
          <w:rFonts w:ascii="Arial" w:hAnsi="Arial" w:cs="Arial"/>
        </w:rPr>
        <w:t>(C = Community; FT = Foundation Trust; FS = Free School; and VA = Voluntary Aided)</w:t>
      </w:r>
    </w:p>
    <w:p w:rsidR="003D1D33" w:rsidP="003D1D33">
      <w:pPr>
        <w:spacing w:after="0" w:line="240" w:lineRule="auto"/>
        <w:rPr>
          <w:rFonts w:ascii="Arial" w:hAnsi="Arial" w:cs="Arial"/>
        </w:rPr>
      </w:pPr>
      <w:r>
        <w:rPr>
          <w:rFonts w:ascii="Arial" w:hAnsi="Arial" w:cs="Arial"/>
        </w:rPr>
        <w:t xml:space="preserve">* PAN – Published Admission Number </w:t>
      </w:r>
    </w:p>
    <w:p w:rsidR="003D1D33" w:rsidRPr="00D22C70" w:rsidP="003D1D33">
      <w:pPr>
        <w:spacing w:after="0" w:line="240" w:lineRule="auto"/>
        <w:rPr>
          <w:rFonts w:ascii="Arial" w:hAnsi="Arial" w:cs="Arial"/>
        </w:rPr>
      </w:pPr>
      <w:r>
        <w:rPr>
          <w:rFonts w:ascii="Arial" w:hAnsi="Arial" w:cs="Arial"/>
        </w:rPr>
        <w:t xml:space="preserve">** Net Cap – Net Capacity </w:t>
      </w:r>
    </w:p>
    <w:p w:rsidR="00E057C4" w:rsidP="00E057C4">
      <w:pPr>
        <w:pStyle w:val="NoSpacing"/>
        <w:rPr>
          <w:rFonts w:ascii="Arial" w:hAnsi="Arial" w:eastAsiaTheme="minorHAnsi" w:cs="Arial"/>
          <w:lang w:eastAsia="en-GB"/>
        </w:rPr>
      </w:pPr>
    </w:p>
    <w:p w:rsidR="00E057C4" w:rsidRPr="0087314F" w:rsidP="00E057C4">
      <w:pPr>
        <w:autoSpaceDE w:val="0"/>
        <w:autoSpaceDN w:val="0"/>
        <w:adjustRightInd w:val="0"/>
        <w:spacing w:after="0" w:line="240" w:lineRule="auto"/>
        <w:rPr>
          <w:rFonts w:ascii="Arial" w:eastAsia="Times New Roman" w:hAnsi="Arial" w:cs="Arial"/>
          <w:sz w:val="24"/>
          <w:szCs w:val="24"/>
        </w:rPr>
      </w:pPr>
      <w:r w:rsidRPr="0087314F">
        <w:rPr>
          <w:rFonts w:ascii="Arial" w:eastAsia="Times New Roman" w:hAnsi="Arial" w:cs="Arial"/>
          <w:sz w:val="24"/>
          <w:szCs w:val="24"/>
        </w:rPr>
        <w:t>If the proposal to close</w:t>
      </w:r>
      <w:r>
        <w:rPr>
          <w:rFonts w:ascii="Arial" w:eastAsia="Times New Roman" w:hAnsi="Arial" w:cs="Arial"/>
          <w:sz w:val="24"/>
          <w:szCs w:val="24"/>
        </w:rPr>
        <w:t xml:space="preserve"> the school</w:t>
      </w:r>
      <w:r w:rsidRPr="0087314F">
        <w:rPr>
          <w:rFonts w:ascii="Arial" w:eastAsia="Times New Roman" w:hAnsi="Arial" w:cs="Arial"/>
          <w:sz w:val="24"/>
          <w:szCs w:val="24"/>
        </w:rPr>
        <w:t xml:space="preserve"> is approved, parents of any pupils who have expressed a preference for the school for September 2018 will receive a communication from the Pupil Access Team giving them opportunity to express </w:t>
      </w:r>
      <w:r w:rsidRPr="0087314F">
        <w:rPr>
          <w:rFonts w:ascii="Arial" w:eastAsia="Times New Roman" w:hAnsi="Arial" w:cs="Arial"/>
          <w:sz w:val="24"/>
          <w:szCs w:val="24"/>
        </w:rPr>
        <w:t>a further set of preferences for local schools.</w:t>
      </w:r>
    </w:p>
    <w:p w:rsidR="00E057C4" w:rsidRPr="0087314F" w:rsidP="00E057C4">
      <w:pPr>
        <w:autoSpaceDE w:val="0"/>
        <w:autoSpaceDN w:val="0"/>
        <w:adjustRightInd w:val="0"/>
        <w:spacing w:after="0" w:line="240" w:lineRule="auto"/>
        <w:rPr>
          <w:rFonts w:ascii="Arial" w:eastAsia="Times New Roman" w:hAnsi="Arial" w:cs="Arial"/>
          <w:sz w:val="24"/>
          <w:szCs w:val="24"/>
        </w:rPr>
      </w:pPr>
    </w:p>
    <w:p w:rsidR="00E057C4" w:rsidP="00E057C4">
      <w:pPr>
        <w:pStyle w:val="NoSpacing"/>
        <w:rPr>
          <w:rFonts w:ascii="Arial" w:hAnsi="Arial" w:cs="Arial"/>
        </w:rPr>
      </w:pPr>
      <w:r w:rsidRPr="0087314F">
        <w:rPr>
          <w:rFonts w:ascii="Arial" w:hAnsi="Arial" w:cs="Arial"/>
        </w:rPr>
        <w:t>Admission requests for alternative schools and academies will be dealt with under agreed procedures.</w:t>
      </w:r>
      <w:r>
        <w:rPr>
          <w:rFonts w:ascii="Arial" w:hAnsi="Arial" w:cs="Arial"/>
        </w:rPr>
        <w:t xml:space="preserve">  P</w:t>
      </w:r>
      <w:r w:rsidRPr="0087314F">
        <w:rPr>
          <w:rFonts w:ascii="Arial" w:hAnsi="Arial" w:cs="Arial"/>
        </w:rPr>
        <w:t xml:space="preserve">arents will be able to appeal for any other school or academy at which a preferred place cannot be offered.  The local authority would try to keep the need for any </w:t>
      </w:r>
      <w:r w:rsidRPr="00493BA7">
        <w:rPr>
          <w:rFonts w:ascii="Arial" w:hAnsi="Arial" w:cs="Arial"/>
        </w:rPr>
        <w:t xml:space="preserve">appeals as low as possible.  If appeals are needed, the Area Pupil Access Team will provide </w:t>
      </w:r>
      <w:r w:rsidRPr="00493BA7">
        <w:rPr>
          <w:rFonts w:ascii="Arial" w:hAnsi="Arial" w:cs="Arial"/>
        </w:rPr>
        <w:t>information and advice to individual families.</w:t>
      </w:r>
    </w:p>
    <w:p w:rsidR="00E057C4" w:rsidRPr="0087314F" w:rsidP="00E057C4">
      <w:pPr>
        <w:spacing w:after="0" w:line="240" w:lineRule="auto"/>
        <w:rPr>
          <w:rFonts w:ascii="Arial" w:hAnsi="Arial" w:cs="Arial"/>
          <w:sz w:val="24"/>
          <w:szCs w:val="24"/>
        </w:rPr>
      </w:pPr>
    </w:p>
    <w:p w:rsidR="00E057C4" w:rsidRPr="0087314F" w:rsidP="00E057C4">
      <w:pPr>
        <w:pStyle w:val="PlainText"/>
        <w:rPr>
          <w:rFonts w:ascii="Arial" w:hAnsi="Arial" w:cs="Arial"/>
          <w:sz w:val="24"/>
          <w:szCs w:val="24"/>
        </w:rPr>
      </w:pPr>
      <w:r>
        <w:rPr>
          <w:rFonts w:ascii="Arial" w:hAnsi="Arial" w:cs="Arial"/>
          <w:sz w:val="24"/>
          <w:szCs w:val="24"/>
        </w:rPr>
        <w:t>With regard to pupils moving to a different school, t</w:t>
      </w:r>
      <w:r w:rsidRPr="0087314F">
        <w:rPr>
          <w:rFonts w:ascii="Arial" w:hAnsi="Arial" w:cs="Arial"/>
          <w:sz w:val="24"/>
          <w:szCs w:val="24"/>
        </w:rPr>
        <w:t>here will be a cooperative approach from the receiving school, with planned visits and contact with appropriate staff.  If pupils transfer to the same scho</w:t>
      </w:r>
      <w:r w:rsidRPr="0087314F">
        <w:rPr>
          <w:rFonts w:ascii="Arial" w:hAnsi="Arial" w:cs="Arial"/>
          <w:sz w:val="24"/>
          <w:szCs w:val="24"/>
        </w:rPr>
        <w:t>ol as a known group of peers, this should also help to lessen some of the worries</w:t>
      </w:r>
      <w:r>
        <w:rPr>
          <w:rFonts w:ascii="Arial" w:hAnsi="Arial" w:cs="Arial"/>
          <w:sz w:val="24"/>
          <w:szCs w:val="24"/>
        </w:rPr>
        <w:t xml:space="preserve"> and maintain friendships where possible</w:t>
      </w:r>
      <w:r w:rsidRPr="0087314F">
        <w:rPr>
          <w:rFonts w:ascii="Arial" w:hAnsi="Arial" w:cs="Arial"/>
          <w:sz w:val="24"/>
          <w:szCs w:val="24"/>
        </w:rPr>
        <w:t>.  The receiving schools are able to support pupils from all backgrounds.</w:t>
      </w:r>
      <w:r>
        <w:rPr>
          <w:rFonts w:ascii="Arial" w:hAnsi="Arial" w:cs="Arial"/>
          <w:sz w:val="24"/>
          <w:szCs w:val="24"/>
        </w:rPr>
        <w:t xml:space="preserve">  </w:t>
      </w:r>
      <w:r w:rsidRPr="0087314F">
        <w:rPr>
          <w:rFonts w:ascii="Arial" w:hAnsi="Arial" w:cs="Arial"/>
          <w:sz w:val="24"/>
          <w:szCs w:val="24"/>
        </w:rPr>
        <w:t>All schools provide 1:1 and small group support where needed</w:t>
      </w:r>
      <w:r w:rsidRPr="0087314F">
        <w:rPr>
          <w:rFonts w:ascii="Arial" w:hAnsi="Arial" w:cs="Arial"/>
          <w:sz w:val="24"/>
          <w:szCs w:val="24"/>
        </w:rPr>
        <w:t>.  Larger schools can be better placed to do this because they have larger budgets that are more flexible in response to demand.</w:t>
      </w:r>
      <w:r>
        <w:rPr>
          <w:rFonts w:ascii="Arial" w:hAnsi="Arial" w:cs="Arial"/>
          <w:sz w:val="24"/>
          <w:szCs w:val="24"/>
        </w:rPr>
        <w:t xml:space="preserve">  </w:t>
      </w:r>
      <w:r w:rsidRPr="0087314F">
        <w:rPr>
          <w:rFonts w:ascii="Arial" w:hAnsi="Arial" w:cs="Arial"/>
          <w:sz w:val="24"/>
          <w:szCs w:val="24"/>
        </w:rPr>
        <w:t>The receiving schools will have transition plans in place including induction activities and team building events but the scho</w:t>
      </w:r>
      <w:r w:rsidRPr="0087314F">
        <w:rPr>
          <w:rFonts w:ascii="Arial" w:hAnsi="Arial" w:cs="Arial"/>
          <w:sz w:val="24"/>
          <w:szCs w:val="24"/>
        </w:rPr>
        <w:t xml:space="preserve">ols can't plan to do this </w:t>
      </w:r>
      <w:r>
        <w:rPr>
          <w:rFonts w:ascii="Arial" w:hAnsi="Arial" w:cs="Arial"/>
          <w:sz w:val="24"/>
          <w:szCs w:val="24"/>
        </w:rPr>
        <w:t>until a final decision is made.</w:t>
      </w:r>
    </w:p>
    <w:p w:rsidR="00E057C4" w:rsidRPr="0087314F" w:rsidP="00E057C4">
      <w:pPr>
        <w:autoSpaceDE w:val="0"/>
        <w:autoSpaceDN w:val="0"/>
        <w:adjustRightInd w:val="0"/>
        <w:spacing w:after="0" w:line="240" w:lineRule="auto"/>
        <w:rPr>
          <w:rFonts w:ascii="Arial" w:hAnsi="Arial" w:cs="Arial"/>
          <w:sz w:val="24"/>
          <w:szCs w:val="24"/>
        </w:rPr>
      </w:pPr>
    </w:p>
    <w:p w:rsidR="00E057C4" w:rsidP="00E057C4">
      <w:pPr>
        <w:pStyle w:val="PlainText"/>
        <w:rPr>
          <w:rFonts w:ascii="Arial" w:hAnsi="Arial" w:cs="Arial"/>
          <w:sz w:val="24"/>
          <w:szCs w:val="24"/>
        </w:rPr>
      </w:pPr>
      <w:r>
        <w:rPr>
          <w:rFonts w:ascii="Arial" w:hAnsi="Arial" w:cs="Arial"/>
          <w:sz w:val="24"/>
          <w:szCs w:val="24"/>
        </w:rPr>
        <w:t>With regard to pupils with SEN, a</w:t>
      </w:r>
      <w:r w:rsidRPr="0087314F">
        <w:rPr>
          <w:rFonts w:ascii="Arial" w:hAnsi="Arial" w:cs="Arial"/>
          <w:sz w:val="24"/>
          <w:szCs w:val="24"/>
        </w:rPr>
        <w:t xml:space="preserve">ll schools are allocated resources to meet the needs of pupils with </w:t>
      </w:r>
      <w:r>
        <w:rPr>
          <w:rFonts w:ascii="Arial" w:hAnsi="Arial" w:cs="Arial"/>
          <w:sz w:val="24"/>
          <w:szCs w:val="24"/>
        </w:rPr>
        <w:t>additional educational n</w:t>
      </w:r>
      <w:r w:rsidRPr="0087314F">
        <w:rPr>
          <w:rFonts w:ascii="Arial" w:hAnsi="Arial" w:cs="Arial"/>
          <w:sz w:val="24"/>
          <w:szCs w:val="24"/>
        </w:rPr>
        <w:t>eeds.</w:t>
      </w:r>
      <w:r>
        <w:rPr>
          <w:rFonts w:ascii="Arial" w:hAnsi="Arial" w:cs="Arial"/>
          <w:sz w:val="24"/>
          <w:szCs w:val="24"/>
        </w:rPr>
        <w:t xml:space="preserve"> </w:t>
      </w:r>
      <w:r w:rsidRPr="0087314F">
        <w:rPr>
          <w:rFonts w:ascii="Arial" w:hAnsi="Arial" w:cs="Arial"/>
          <w:sz w:val="24"/>
          <w:szCs w:val="24"/>
        </w:rPr>
        <w:t xml:space="preserve"> All schools have a named Special Educational Needs Coordinator (S</w:t>
      </w:r>
      <w:r w:rsidRPr="0087314F">
        <w:rPr>
          <w:rFonts w:ascii="Arial" w:hAnsi="Arial" w:cs="Arial"/>
          <w:sz w:val="24"/>
          <w:szCs w:val="24"/>
        </w:rPr>
        <w:t>ENCO), who is responsible for identifying the SEN of pupils within the school, and ensuring that they receive appropriate support to meet these needs.</w:t>
      </w:r>
      <w:r>
        <w:rPr>
          <w:rFonts w:ascii="Arial" w:hAnsi="Arial" w:cs="Arial"/>
          <w:sz w:val="24"/>
          <w:szCs w:val="24"/>
        </w:rPr>
        <w:t xml:space="preserve">  </w:t>
      </w:r>
    </w:p>
    <w:p w:rsidR="00E057C4" w:rsidRPr="0087314F" w:rsidP="00E057C4">
      <w:pPr>
        <w:pStyle w:val="PlainText"/>
        <w:rPr>
          <w:rFonts w:ascii="Arial" w:hAnsi="Arial" w:cs="Arial"/>
          <w:sz w:val="24"/>
          <w:szCs w:val="24"/>
        </w:rPr>
      </w:pPr>
    </w:p>
    <w:p w:rsidR="00E057C4" w:rsidRPr="0087314F" w:rsidP="00E057C4">
      <w:pPr>
        <w:pStyle w:val="PlainText"/>
        <w:rPr>
          <w:rFonts w:ascii="Arial" w:hAnsi="Arial" w:cs="Arial"/>
          <w:sz w:val="24"/>
          <w:szCs w:val="24"/>
        </w:rPr>
      </w:pPr>
      <w:r w:rsidRPr="0087314F">
        <w:rPr>
          <w:rFonts w:ascii="Arial" w:hAnsi="Arial" w:cs="Arial"/>
          <w:iCs/>
          <w:sz w:val="24"/>
          <w:szCs w:val="24"/>
        </w:rPr>
        <w:t xml:space="preserve">The SENCOs of schools receiving pupils will liaise with staff from Hameldon </w:t>
      </w:r>
      <w:r>
        <w:rPr>
          <w:rFonts w:ascii="Arial" w:hAnsi="Arial" w:cs="Arial"/>
          <w:iCs/>
          <w:sz w:val="24"/>
          <w:szCs w:val="24"/>
        </w:rPr>
        <w:t xml:space="preserve">Community College </w:t>
      </w:r>
      <w:r w:rsidRPr="0087314F">
        <w:rPr>
          <w:rFonts w:ascii="Arial" w:hAnsi="Arial" w:cs="Arial"/>
          <w:iCs/>
          <w:sz w:val="24"/>
          <w:szCs w:val="24"/>
        </w:rPr>
        <w:t>to ident</w:t>
      </w:r>
      <w:r w:rsidRPr="0087314F">
        <w:rPr>
          <w:rFonts w:ascii="Arial" w:hAnsi="Arial" w:cs="Arial"/>
          <w:iCs/>
          <w:sz w:val="24"/>
          <w:szCs w:val="24"/>
        </w:rPr>
        <w:t>ify the support necessary for each young person with additional needs, and ensure that information is shared and that support is in place.  </w:t>
      </w:r>
      <w:r>
        <w:rPr>
          <w:rFonts w:ascii="Arial" w:hAnsi="Arial" w:cs="Arial"/>
          <w:iCs/>
          <w:sz w:val="24"/>
          <w:szCs w:val="24"/>
        </w:rPr>
        <w:t xml:space="preserve">Any medical issues for specific pupils would be included as part of this transition process.  </w:t>
      </w:r>
      <w:r w:rsidRPr="0087314F">
        <w:rPr>
          <w:rFonts w:ascii="Arial" w:hAnsi="Arial" w:cs="Arial"/>
          <w:iCs/>
          <w:sz w:val="24"/>
          <w:szCs w:val="24"/>
        </w:rPr>
        <w:t>The majority of pupils</w:t>
      </w:r>
      <w:r w:rsidRPr="0087314F">
        <w:rPr>
          <w:rFonts w:ascii="Arial" w:hAnsi="Arial" w:cs="Arial"/>
          <w:iCs/>
          <w:sz w:val="24"/>
          <w:szCs w:val="24"/>
        </w:rPr>
        <w:t xml:space="preserve"> with additional needs will have those needs meet from within the resources available to all schools.  The local authority </w:t>
      </w:r>
      <w:r w:rsidRPr="0087314F">
        <w:rPr>
          <w:rFonts w:ascii="Arial" w:hAnsi="Arial" w:cs="Arial"/>
          <w:iCs/>
          <w:sz w:val="24"/>
          <w:szCs w:val="24"/>
        </w:rPr>
        <w:t>SEND Service Specialist Teacher Team will support the SENCO at Hameldon</w:t>
      </w:r>
      <w:r>
        <w:rPr>
          <w:rFonts w:ascii="Arial" w:hAnsi="Arial" w:cs="Arial"/>
          <w:iCs/>
          <w:sz w:val="24"/>
          <w:szCs w:val="24"/>
        </w:rPr>
        <w:t xml:space="preserve"> Community College in the coordination of this process.</w:t>
      </w:r>
    </w:p>
    <w:p w:rsidR="00E057C4" w:rsidRPr="0087314F" w:rsidP="00E057C4">
      <w:pPr>
        <w:pStyle w:val="PlainText"/>
        <w:rPr>
          <w:rFonts w:ascii="Arial" w:hAnsi="Arial" w:cs="Arial"/>
          <w:sz w:val="24"/>
          <w:szCs w:val="24"/>
        </w:rPr>
      </w:pPr>
    </w:p>
    <w:p w:rsidR="00E057C4" w:rsidRPr="0087314F" w:rsidP="00E057C4">
      <w:pPr>
        <w:pStyle w:val="PlainText"/>
        <w:rPr>
          <w:rFonts w:ascii="Arial" w:hAnsi="Arial" w:cs="Arial"/>
          <w:iCs/>
          <w:sz w:val="24"/>
          <w:szCs w:val="24"/>
        </w:rPr>
      </w:pPr>
      <w:r w:rsidRPr="0087314F">
        <w:rPr>
          <w:rFonts w:ascii="Arial" w:hAnsi="Arial" w:cs="Arial"/>
          <w:iCs/>
          <w:sz w:val="24"/>
          <w:szCs w:val="24"/>
        </w:rPr>
        <w:t>A min</w:t>
      </w:r>
      <w:r w:rsidRPr="0087314F">
        <w:rPr>
          <w:rFonts w:ascii="Arial" w:hAnsi="Arial" w:cs="Arial"/>
          <w:iCs/>
          <w:sz w:val="24"/>
          <w:szCs w:val="24"/>
        </w:rPr>
        <w:t>ority of pupils who have complex needs will have a Statement</w:t>
      </w:r>
      <w:r w:rsidRPr="0087314F">
        <w:rPr>
          <w:rStyle w:val="CommentReference"/>
          <w:rFonts w:ascii="Arial" w:hAnsi="Arial" w:cs="Arial"/>
          <w:iCs/>
          <w:sz w:val="24"/>
          <w:szCs w:val="24"/>
        </w:rPr>
        <w:t> </w:t>
      </w:r>
      <w:r w:rsidRPr="0087314F">
        <w:rPr>
          <w:rFonts w:ascii="Arial" w:hAnsi="Arial" w:cs="Arial"/>
          <w:iCs/>
          <w:sz w:val="24"/>
          <w:szCs w:val="24"/>
        </w:rPr>
        <w:t>of Special Educational Needs (SSENs) or an Education Health and Care Plan (EHCP).  This will often mean that the school will receive some additional 'top up' funding in order to meet these comple</w:t>
      </w:r>
      <w:r w:rsidRPr="0087314F">
        <w:rPr>
          <w:rFonts w:ascii="Arial" w:hAnsi="Arial" w:cs="Arial"/>
          <w:iCs/>
          <w:sz w:val="24"/>
          <w:szCs w:val="24"/>
        </w:rPr>
        <w:t>x needs.  Should</w:t>
      </w:r>
      <w:r>
        <w:rPr>
          <w:rFonts w:ascii="Arial" w:hAnsi="Arial" w:cs="Arial"/>
          <w:iCs/>
          <w:sz w:val="24"/>
          <w:szCs w:val="24"/>
        </w:rPr>
        <w:t xml:space="preserve"> the decision be taken to close the school, t</w:t>
      </w:r>
      <w:r w:rsidRPr="0087314F">
        <w:rPr>
          <w:rFonts w:ascii="Arial" w:hAnsi="Arial" w:cs="Arial"/>
          <w:iCs/>
          <w:sz w:val="24"/>
          <w:szCs w:val="24"/>
        </w:rPr>
        <w:t xml:space="preserve">he SEN and Disability Officers (SENDO) from the local authority SEND Service will ask </w:t>
      </w:r>
      <w:r>
        <w:rPr>
          <w:rFonts w:ascii="Arial" w:hAnsi="Arial" w:cs="Arial"/>
          <w:iCs/>
          <w:sz w:val="24"/>
          <w:szCs w:val="24"/>
        </w:rPr>
        <w:t xml:space="preserve">the school </w:t>
      </w:r>
      <w:r w:rsidRPr="0087314F">
        <w:rPr>
          <w:rFonts w:ascii="Arial" w:hAnsi="Arial" w:cs="Arial"/>
          <w:iCs/>
          <w:sz w:val="24"/>
          <w:szCs w:val="24"/>
        </w:rPr>
        <w:t xml:space="preserve">to initiate an </w:t>
      </w:r>
      <w:r>
        <w:rPr>
          <w:rFonts w:ascii="Arial" w:hAnsi="Arial" w:cs="Arial"/>
          <w:iCs/>
          <w:sz w:val="24"/>
          <w:szCs w:val="24"/>
        </w:rPr>
        <w:t>annual r</w:t>
      </w:r>
      <w:r w:rsidRPr="0087314F">
        <w:rPr>
          <w:rFonts w:ascii="Arial" w:hAnsi="Arial" w:cs="Arial"/>
          <w:iCs/>
          <w:sz w:val="24"/>
          <w:szCs w:val="24"/>
        </w:rPr>
        <w:t>eview for each pupil with SSENs or EHCPs in order to discuss the possible a</w:t>
      </w:r>
      <w:r w:rsidRPr="0087314F">
        <w:rPr>
          <w:rFonts w:ascii="Arial" w:hAnsi="Arial" w:cs="Arial"/>
          <w:iCs/>
          <w:sz w:val="24"/>
          <w:szCs w:val="24"/>
        </w:rPr>
        <w:t xml:space="preserve">lternative schools with parents and the pupils </w:t>
      </w:r>
      <w:r>
        <w:rPr>
          <w:rFonts w:ascii="Arial" w:hAnsi="Arial" w:cs="Arial"/>
          <w:iCs/>
          <w:sz w:val="24"/>
          <w:szCs w:val="24"/>
        </w:rPr>
        <w:t>concerned</w:t>
      </w:r>
      <w:r w:rsidRPr="0087314F">
        <w:rPr>
          <w:rFonts w:ascii="Arial" w:hAnsi="Arial" w:cs="Arial"/>
          <w:iCs/>
          <w:sz w:val="24"/>
          <w:szCs w:val="24"/>
        </w:rPr>
        <w:t xml:space="preserve">, ensuring that the proposed </w:t>
      </w:r>
      <w:r>
        <w:rPr>
          <w:rFonts w:ascii="Arial" w:hAnsi="Arial" w:cs="Arial"/>
          <w:iCs/>
          <w:sz w:val="24"/>
          <w:szCs w:val="24"/>
        </w:rPr>
        <w:t xml:space="preserve">alternative school can meet the needs of the pupil.  The local authority </w:t>
      </w:r>
      <w:r w:rsidRPr="0087314F">
        <w:rPr>
          <w:rFonts w:ascii="Arial" w:hAnsi="Arial" w:cs="Arial"/>
          <w:iCs/>
          <w:sz w:val="24"/>
          <w:szCs w:val="24"/>
        </w:rPr>
        <w:t xml:space="preserve">will ensure that any managed moved runs as smoothly as possible and that the funding is transferred.  They will also issue a new EHCP to name the new setting.  The new school may have to make additional arrangements in order to meet pupil's needs, such as </w:t>
      </w:r>
      <w:r w:rsidRPr="0087314F">
        <w:rPr>
          <w:rFonts w:ascii="Arial" w:hAnsi="Arial" w:cs="Arial"/>
          <w:iCs/>
          <w:sz w:val="24"/>
          <w:szCs w:val="24"/>
        </w:rPr>
        <w:t xml:space="preserve">employing additional teaching assistants.  </w:t>
      </w:r>
    </w:p>
    <w:p w:rsidR="00E057C4" w:rsidRPr="0087314F" w:rsidP="00E057C4">
      <w:pPr>
        <w:autoSpaceDE w:val="0"/>
        <w:autoSpaceDN w:val="0"/>
        <w:adjustRightInd w:val="0"/>
        <w:spacing w:after="0" w:line="240" w:lineRule="auto"/>
        <w:rPr>
          <w:rFonts w:ascii="Arial" w:hAnsi="Arial" w:cs="Arial"/>
          <w:iCs/>
          <w:sz w:val="24"/>
          <w:szCs w:val="24"/>
        </w:rPr>
      </w:pPr>
    </w:p>
    <w:p w:rsidR="00E057C4" w:rsidRPr="0087314F" w:rsidP="00E057C4">
      <w:pPr>
        <w:autoSpaceDE w:val="0"/>
        <w:autoSpaceDN w:val="0"/>
        <w:adjustRightInd w:val="0"/>
        <w:spacing w:after="0" w:line="240" w:lineRule="auto"/>
        <w:rPr>
          <w:rFonts w:ascii="Arial" w:hAnsi="Arial" w:cs="Arial"/>
          <w:sz w:val="24"/>
          <w:szCs w:val="24"/>
        </w:rPr>
      </w:pPr>
      <w:r w:rsidRPr="0087314F">
        <w:rPr>
          <w:rFonts w:ascii="Arial" w:hAnsi="Arial" w:cs="Arial"/>
          <w:sz w:val="24"/>
          <w:szCs w:val="24"/>
        </w:rPr>
        <w:t>Should a final decision be</w:t>
      </w:r>
      <w:r>
        <w:rPr>
          <w:rFonts w:ascii="Arial" w:hAnsi="Arial" w:cs="Arial"/>
          <w:sz w:val="24"/>
          <w:szCs w:val="24"/>
        </w:rPr>
        <w:t xml:space="preserve"> taken </w:t>
      </w:r>
      <w:r w:rsidRPr="0087314F">
        <w:rPr>
          <w:rFonts w:ascii="Arial" w:hAnsi="Arial" w:cs="Arial"/>
          <w:sz w:val="24"/>
          <w:szCs w:val="24"/>
        </w:rPr>
        <w:t>to close Hameldon Community College, alternative local schools will be able to discuss what GCSE options they propose to offer in future with parents.  Parents are advised to vis</w:t>
      </w:r>
      <w:r w:rsidRPr="0087314F">
        <w:rPr>
          <w:rFonts w:ascii="Arial" w:hAnsi="Arial" w:cs="Arial"/>
          <w:sz w:val="24"/>
          <w:szCs w:val="24"/>
        </w:rPr>
        <w:t>it/discuss available options directly with other schools before making a decision as to which school to attend.</w:t>
      </w:r>
    </w:p>
    <w:p w:rsidR="00E057C4" w:rsidRPr="0087314F" w:rsidP="00E057C4">
      <w:pPr>
        <w:autoSpaceDE w:val="0"/>
        <w:autoSpaceDN w:val="0"/>
        <w:adjustRightInd w:val="0"/>
        <w:spacing w:after="0" w:line="240" w:lineRule="auto"/>
        <w:rPr>
          <w:rFonts w:ascii="Arial" w:hAnsi="Arial" w:cs="Arial"/>
          <w:sz w:val="24"/>
          <w:szCs w:val="24"/>
        </w:rPr>
      </w:pPr>
    </w:p>
    <w:p w:rsidR="00E057C4" w:rsidRPr="0087314F" w:rsidP="00E057C4">
      <w:pPr>
        <w:spacing w:after="0" w:line="240" w:lineRule="auto"/>
        <w:rPr>
          <w:rFonts w:ascii="Arial" w:hAnsi="Arial" w:cs="Arial"/>
          <w:sz w:val="24"/>
          <w:szCs w:val="24"/>
        </w:rPr>
      </w:pPr>
      <w:r>
        <w:rPr>
          <w:rFonts w:ascii="Arial" w:hAnsi="Arial" w:cs="Arial"/>
          <w:sz w:val="24"/>
          <w:szCs w:val="24"/>
        </w:rPr>
        <w:t>In terms of the negative impact on pupil's studies, b</w:t>
      </w:r>
      <w:r w:rsidRPr="0087314F">
        <w:rPr>
          <w:rFonts w:ascii="Arial" w:hAnsi="Arial" w:cs="Arial"/>
          <w:sz w:val="24"/>
          <w:szCs w:val="24"/>
        </w:rPr>
        <w:t xml:space="preserve">ecause of the problems which Hameldon </w:t>
      </w:r>
      <w:r>
        <w:rPr>
          <w:rFonts w:ascii="Arial" w:hAnsi="Arial" w:cs="Arial"/>
          <w:sz w:val="24"/>
          <w:szCs w:val="24"/>
        </w:rPr>
        <w:t xml:space="preserve">Community College </w:t>
      </w:r>
      <w:r w:rsidRPr="0087314F">
        <w:rPr>
          <w:rFonts w:ascii="Arial" w:hAnsi="Arial" w:cs="Arial"/>
          <w:sz w:val="24"/>
          <w:szCs w:val="24"/>
        </w:rPr>
        <w:t>has had in recruiting and retainin</w:t>
      </w:r>
      <w:r w:rsidRPr="0087314F">
        <w:rPr>
          <w:rFonts w:ascii="Arial" w:hAnsi="Arial" w:cs="Arial"/>
          <w:sz w:val="24"/>
          <w:szCs w:val="24"/>
        </w:rPr>
        <w:t xml:space="preserve">g permanent teachers, </w:t>
      </w:r>
      <w:r>
        <w:rPr>
          <w:rFonts w:ascii="Arial" w:hAnsi="Arial" w:cs="Arial"/>
          <w:sz w:val="24"/>
          <w:szCs w:val="24"/>
        </w:rPr>
        <w:t xml:space="preserve">the local authority expects </w:t>
      </w:r>
      <w:r w:rsidRPr="0087314F">
        <w:rPr>
          <w:rFonts w:ascii="Arial" w:hAnsi="Arial" w:cs="Arial"/>
          <w:sz w:val="24"/>
          <w:szCs w:val="24"/>
        </w:rPr>
        <w:t>the overall quality of teaching they receive after moving to other schools to improve.</w:t>
      </w:r>
    </w:p>
    <w:p w:rsidR="00E057C4" w:rsidRPr="0087314F" w:rsidP="00E057C4">
      <w:pPr>
        <w:spacing w:after="0" w:line="240" w:lineRule="auto"/>
        <w:rPr>
          <w:rFonts w:ascii="Arial" w:hAnsi="Arial" w:cs="Arial"/>
          <w:sz w:val="24"/>
          <w:szCs w:val="24"/>
        </w:rPr>
      </w:pPr>
    </w:p>
    <w:p w:rsidR="00E057C4" w:rsidRPr="00493BA7" w:rsidP="00E057C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Information from </w:t>
      </w:r>
      <w:r w:rsidRPr="00493BA7">
        <w:rPr>
          <w:rFonts w:ascii="Arial" w:hAnsi="Arial" w:cs="Arial"/>
          <w:sz w:val="24"/>
          <w:szCs w:val="24"/>
        </w:rPr>
        <w:t xml:space="preserve">regarding pupils' strengths, weaknesses and </w:t>
      </w:r>
      <w:r>
        <w:rPr>
          <w:rFonts w:ascii="Arial" w:hAnsi="Arial" w:cs="Arial"/>
          <w:sz w:val="24"/>
          <w:szCs w:val="24"/>
        </w:rPr>
        <w:t xml:space="preserve">their </w:t>
      </w:r>
      <w:r w:rsidRPr="00493BA7">
        <w:rPr>
          <w:rFonts w:ascii="Arial" w:hAnsi="Arial" w:cs="Arial"/>
          <w:sz w:val="24"/>
          <w:szCs w:val="24"/>
        </w:rPr>
        <w:t>current stage of progress will be passed to the rec</w:t>
      </w:r>
      <w:r w:rsidRPr="00493BA7">
        <w:rPr>
          <w:rFonts w:ascii="Arial" w:hAnsi="Arial" w:cs="Arial"/>
          <w:sz w:val="24"/>
          <w:szCs w:val="24"/>
        </w:rPr>
        <w:t>eiving schools.  Pupils will be set individual subject targets and their progress tracked closely in line with each school's existing systems.</w:t>
      </w:r>
    </w:p>
    <w:p w:rsidR="00E057C4" w:rsidRPr="00493BA7" w:rsidP="00E057C4">
      <w:pPr>
        <w:autoSpaceDE w:val="0"/>
        <w:autoSpaceDN w:val="0"/>
        <w:adjustRightInd w:val="0"/>
        <w:spacing w:after="0" w:line="240" w:lineRule="auto"/>
        <w:rPr>
          <w:rFonts w:ascii="Arial" w:hAnsi="Arial" w:cs="Arial"/>
          <w:sz w:val="24"/>
          <w:szCs w:val="24"/>
        </w:rPr>
      </w:pPr>
    </w:p>
    <w:p w:rsidR="00E057C4" w:rsidRPr="0087314F" w:rsidP="00E057C4">
      <w:pPr>
        <w:autoSpaceDE w:val="0"/>
        <w:autoSpaceDN w:val="0"/>
        <w:adjustRightInd w:val="0"/>
        <w:spacing w:after="0" w:line="240" w:lineRule="auto"/>
        <w:rPr>
          <w:rFonts w:ascii="Arial" w:hAnsi="Arial" w:cs="Arial"/>
          <w:sz w:val="24"/>
          <w:szCs w:val="24"/>
        </w:rPr>
      </w:pPr>
      <w:r w:rsidRPr="00493BA7">
        <w:rPr>
          <w:rFonts w:ascii="Arial" w:hAnsi="Arial" w:cs="Arial"/>
          <w:sz w:val="24"/>
          <w:szCs w:val="24"/>
        </w:rPr>
        <w:t>Clearly, any school closure does cause a level of disruption to children's education.</w:t>
      </w:r>
      <w:r>
        <w:rPr>
          <w:rFonts w:ascii="Arial" w:hAnsi="Arial" w:cs="Arial"/>
          <w:sz w:val="24"/>
          <w:szCs w:val="24"/>
        </w:rPr>
        <w:t xml:space="preserve">  </w:t>
      </w:r>
      <w:r w:rsidRPr="0087314F">
        <w:rPr>
          <w:rFonts w:ascii="Arial" w:hAnsi="Arial" w:cs="Arial"/>
          <w:sz w:val="24"/>
          <w:szCs w:val="24"/>
        </w:rPr>
        <w:t xml:space="preserve">However, where transfers </w:t>
      </w:r>
      <w:r w:rsidRPr="0087314F">
        <w:rPr>
          <w:rFonts w:ascii="Arial" w:hAnsi="Arial" w:cs="Arial"/>
          <w:sz w:val="24"/>
          <w:szCs w:val="24"/>
        </w:rPr>
        <w:t>are carefully planned with receiving schools over a</w:t>
      </w:r>
      <w:r>
        <w:rPr>
          <w:rFonts w:ascii="Arial" w:hAnsi="Arial" w:cs="Arial"/>
          <w:sz w:val="24"/>
          <w:szCs w:val="24"/>
        </w:rPr>
        <w:t xml:space="preserve"> </w:t>
      </w:r>
      <w:r w:rsidRPr="0087314F">
        <w:rPr>
          <w:rFonts w:ascii="Arial" w:hAnsi="Arial" w:cs="Arial"/>
          <w:sz w:val="24"/>
          <w:szCs w:val="24"/>
        </w:rPr>
        <w:t>reasonable timescale, the receiving school can prepare for each pupil's admission and</w:t>
      </w:r>
      <w:r>
        <w:rPr>
          <w:rFonts w:ascii="Arial" w:hAnsi="Arial" w:cs="Arial"/>
          <w:sz w:val="24"/>
          <w:szCs w:val="24"/>
        </w:rPr>
        <w:t xml:space="preserve"> </w:t>
      </w:r>
      <w:r w:rsidRPr="0087314F">
        <w:rPr>
          <w:rFonts w:ascii="Arial" w:hAnsi="Arial" w:cs="Arial"/>
          <w:sz w:val="24"/>
          <w:szCs w:val="24"/>
        </w:rPr>
        <w:t>pupils can be integrated from the beginning and their educational and pastoral needs</w:t>
      </w:r>
      <w:r>
        <w:rPr>
          <w:rFonts w:ascii="Arial" w:hAnsi="Arial" w:cs="Arial"/>
          <w:sz w:val="24"/>
          <w:szCs w:val="24"/>
        </w:rPr>
        <w:t xml:space="preserve"> </w:t>
      </w:r>
      <w:r w:rsidRPr="0087314F">
        <w:rPr>
          <w:rFonts w:ascii="Arial" w:hAnsi="Arial" w:cs="Arial"/>
          <w:sz w:val="24"/>
          <w:szCs w:val="24"/>
        </w:rPr>
        <w:t xml:space="preserve">can be effectively provided for. </w:t>
      </w:r>
      <w:r>
        <w:rPr>
          <w:rFonts w:ascii="Arial" w:hAnsi="Arial" w:cs="Arial"/>
          <w:sz w:val="24"/>
          <w:szCs w:val="24"/>
        </w:rPr>
        <w:t xml:space="preserve"> </w:t>
      </w:r>
      <w:r w:rsidRPr="0087314F">
        <w:rPr>
          <w:rFonts w:ascii="Arial" w:hAnsi="Arial" w:cs="Arial"/>
          <w:sz w:val="24"/>
          <w:szCs w:val="24"/>
        </w:rPr>
        <w:t>Pupils will also be moving with their peers, many to the</w:t>
      </w:r>
      <w:r>
        <w:rPr>
          <w:rFonts w:ascii="Arial" w:hAnsi="Arial" w:cs="Arial"/>
          <w:sz w:val="24"/>
          <w:szCs w:val="24"/>
        </w:rPr>
        <w:t xml:space="preserve"> </w:t>
      </w:r>
      <w:r w:rsidRPr="0087314F">
        <w:rPr>
          <w:rFonts w:ascii="Arial" w:hAnsi="Arial" w:cs="Arial"/>
          <w:sz w:val="24"/>
          <w:szCs w:val="24"/>
        </w:rPr>
        <w:t>same school, and this will also aid transition.</w:t>
      </w:r>
    </w:p>
    <w:p w:rsidR="00E057C4" w:rsidP="00E057C4">
      <w:pPr>
        <w:autoSpaceDE w:val="0"/>
        <w:autoSpaceDN w:val="0"/>
        <w:adjustRightInd w:val="0"/>
        <w:spacing w:after="0" w:line="240" w:lineRule="auto"/>
        <w:rPr>
          <w:rFonts w:ascii="Arial" w:hAnsi="Arial" w:cs="Arial"/>
          <w:sz w:val="24"/>
          <w:szCs w:val="24"/>
          <w:u w:val="single"/>
        </w:rPr>
      </w:pPr>
    </w:p>
    <w:p w:rsidR="00E057C4" w:rsidRPr="002A1524" w:rsidP="00E057C4">
      <w:pPr>
        <w:autoSpaceDE w:val="0"/>
        <w:autoSpaceDN w:val="0"/>
        <w:adjustRightInd w:val="0"/>
        <w:spacing w:after="0" w:line="240" w:lineRule="auto"/>
        <w:rPr>
          <w:rFonts w:ascii="Arial" w:hAnsi="Arial" w:cs="Arial"/>
          <w:sz w:val="24"/>
          <w:szCs w:val="24"/>
        </w:rPr>
      </w:pPr>
      <w:r w:rsidRPr="002A1524">
        <w:rPr>
          <w:rFonts w:ascii="Arial" w:hAnsi="Arial" w:cs="Arial"/>
          <w:sz w:val="24"/>
          <w:szCs w:val="24"/>
          <w:u w:val="single"/>
        </w:rPr>
        <w:t>The cost of travel and new uniforms</w:t>
      </w:r>
    </w:p>
    <w:p w:rsidR="00E057C4" w:rsidRPr="002A1524" w:rsidP="00E057C4">
      <w:pPr>
        <w:autoSpaceDE w:val="0"/>
        <w:autoSpaceDN w:val="0"/>
        <w:adjustRightInd w:val="0"/>
        <w:spacing w:after="0" w:line="240" w:lineRule="auto"/>
        <w:rPr>
          <w:rFonts w:ascii="Arial" w:hAnsi="Arial" w:cs="Arial"/>
          <w:sz w:val="24"/>
          <w:szCs w:val="24"/>
        </w:rPr>
      </w:pPr>
    </w:p>
    <w:p w:rsidR="00E057C4" w:rsidRPr="002A1524" w:rsidP="00E057C4">
      <w:pPr>
        <w:autoSpaceDE w:val="0"/>
        <w:autoSpaceDN w:val="0"/>
        <w:adjustRightInd w:val="0"/>
        <w:spacing w:after="0" w:line="240" w:lineRule="auto"/>
        <w:rPr>
          <w:rFonts w:ascii="Arial" w:hAnsi="Arial" w:cs="Arial"/>
          <w:sz w:val="24"/>
          <w:szCs w:val="24"/>
        </w:rPr>
      </w:pPr>
      <w:r w:rsidRPr="002A1524">
        <w:rPr>
          <w:rFonts w:ascii="Arial" w:hAnsi="Arial" w:cs="Arial"/>
          <w:sz w:val="24"/>
          <w:szCs w:val="24"/>
        </w:rPr>
        <w:t>Three (25%) responses raised a concern or made a suggestion related to this area.  The concerns included the cost of travel and new uniforms dependant on where pupils are placed and the suggestion was to create a direct bus route from Padiham and Burnley t</w:t>
      </w:r>
      <w:r w:rsidRPr="002A1524">
        <w:rPr>
          <w:rFonts w:ascii="Arial" w:hAnsi="Arial" w:cs="Arial"/>
          <w:sz w:val="24"/>
          <w:szCs w:val="24"/>
        </w:rPr>
        <w:t>own centre to the school to attract more pupils.</w:t>
      </w:r>
    </w:p>
    <w:p w:rsidR="00E057C4" w:rsidRPr="002A1524" w:rsidP="00E057C4">
      <w:pPr>
        <w:autoSpaceDE w:val="0"/>
        <w:autoSpaceDN w:val="0"/>
        <w:adjustRightInd w:val="0"/>
        <w:spacing w:after="0" w:line="240" w:lineRule="auto"/>
        <w:rPr>
          <w:rFonts w:ascii="Arial" w:hAnsi="Arial" w:cs="Arial"/>
          <w:sz w:val="24"/>
          <w:szCs w:val="24"/>
        </w:rPr>
      </w:pPr>
    </w:p>
    <w:p w:rsidR="00E057C4" w:rsidRPr="002A1524" w:rsidP="00E057C4">
      <w:pPr>
        <w:autoSpaceDE w:val="0"/>
        <w:autoSpaceDN w:val="0"/>
        <w:adjustRightInd w:val="0"/>
        <w:spacing w:after="0" w:line="240" w:lineRule="auto"/>
        <w:rPr>
          <w:rFonts w:ascii="Arial" w:hAnsi="Arial" w:cs="Arial"/>
          <w:sz w:val="24"/>
          <w:szCs w:val="24"/>
        </w:rPr>
      </w:pPr>
      <w:r w:rsidRPr="002A1524">
        <w:rPr>
          <w:rFonts w:ascii="Arial" w:hAnsi="Arial" w:cs="Arial"/>
          <w:sz w:val="24"/>
          <w:szCs w:val="24"/>
        </w:rPr>
        <w:t xml:space="preserve">Response: </w:t>
      </w:r>
    </w:p>
    <w:p w:rsidR="00E057C4" w:rsidRPr="002A1524" w:rsidP="00E057C4">
      <w:pPr>
        <w:autoSpaceDE w:val="0"/>
        <w:autoSpaceDN w:val="0"/>
        <w:adjustRightInd w:val="0"/>
        <w:spacing w:after="0" w:line="240" w:lineRule="auto"/>
        <w:rPr>
          <w:rFonts w:ascii="Arial" w:hAnsi="Arial" w:cs="Arial"/>
          <w:sz w:val="24"/>
          <w:szCs w:val="24"/>
        </w:rPr>
      </w:pPr>
    </w:p>
    <w:p w:rsidR="00E057C4" w:rsidRPr="0087314F" w:rsidP="00E057C4">
      <w:pPr>
        <w:autoSpaceDE w:val="0"/>
        <w:autoSpaceDN w:val="0"/>
        <w:adjustRightInd w:val="0"/>
        <w:spacing w:after="0" w:line="240" w:lineRule="auto"/>
        <w:rPr>
          <w:rFonts w:ascii="Arial" w:hAnsi="Arial" w:cs="Arial"/>
          <w:sz w:val="24"/>
          <w:szCs w:val="24"/>
        </w:rPr>
      </w:pPr>
      <w:r w:rsidRPr="0087314F">
        <w:rPr>
          <w:rFonts w:ascii="Arial" w:hAnsi="Arial" w:cs="Arial"/>
          <w:sz w:val="24"/>
          <w:szCs w:val="24"/>
        </w:rPr>
        <w:t>The local authority does not normally provide any assistance towards the cost of school uniform</w:t>
      </w:r>
      <w:r>
        <w:rPr>
          <w:rFonts w:ascii="Arial" w:hAnsi="Arial" w:cs="Arial"/>
          <w:sz w:val="24"/>
          <w:szCs w:val="24"/>
        </w:rPr>
        <w:t xml:space="preserve"> </w:t>
      </w:r>
      <w:r w:rsidRPr="0087314F">
        <w:rPr>
          <w:rFonts w:ascii="Arial" w:hAnsi="Arial" w:cs="Arial"/>
          <w:sz w:val="24"/>
          <w:szCs w:val="24"/>
        </w:rPr>
        <w:t>unless there are very exceptional circumstances and</w:t>
      </w:r>
      <w:r>
        <w:rPr>
          <w:rFonts w:ascii="Arial" w:hAnsi="Arial" w:cs="Arial"/>
          <w:sz w:val="24"/>
          <w:szCs w:val="24"/>
        </w:rPr>
        <w:t xml:space="preserve"> a</w:t>
      </w:r>
      <w:r w:rsidRPr="0087314F">
        <w:rPr>
          <w:rFonts w:ascii="Arial" w:hAnsi="Arial" w:cs="Arial"/>
          <w:sz w:val="24"/>
          <w:szCs w:val="24"/>
        </w:rPr>
        <w:t xml:space="preserve"> need can be evidenced.  However, if a final </w:t>
      </w:r>
      <w:r w:rsidRPr="0087314F">
        <w:rPr>
          <w:rFonts w:ascii="Arial" w:hAnsi="Arial" w:cs="Arial"/>
          <w:sz w:val="24"/>
          <w:szCs w:val="24"/>
        </w:rPr>
        <w:t xml:space="preserve">decision is made to close </w:t>
      </w:r>
      <w:r>
        <w:rPr>
          <w:rFonts w:ascii="Arial" w:hAnsi="Arial" w:cs="Arial"/>
          <w:sz w:val="24"/>
          <w:szCs w:val="24"/>
        </w:rPr>
        <w:t>the school</w:t>
      </w:r>
      <w:r w:rsidRPr="0087314F">
        <w:rPr>
          <w:rFonts w:ascii="Arial" w:hAnsi="Arial" w:cs="Arial"/>
          <w:sz w:val="24"/>
          <w:szCs w:val="24"/>
        </w:rPr>
        <w:t xml:space="preserve">, </w:t>
      </w:r>
      <w:r>
        <w:rPr>
          <w:rFonts w:ascii="Arial" w:hAnsi="Arial" w:cs="Arial"/>
          <w:sz w:val="24"/>
          <w:szCs w:val="24"/>
        </w:rPr>
        <w:t xml:space="preserve">the local </w:t>
      </w:r>
      <w:r>
        <w:rPr>
          <w:rFonts w:ascii="Arial" w:hAnsi="Arial" w:cs="Arial"/>
          <w:sz w:val="24"/>
          <w:szCs w:val="24"/>
        </w:rPr>
        <w:t xml:space="preserve">authority </w:t>
      </w:r>
      <w:r w:rsidRPr="0087314F">
        <w:rPr>
          <w:rFonts w:ascii="Arial" w:hAnsi="Arial" w:cs="Arial"/>
          <w:sz w:val="24"/>
          <w:szCs w:val="24"/>
        </w:rPr>
        <w:t xml:space="preserve">will decide under what circumstances a contribution towards cost may be considered.  </w:t>
      </w:r>
    </w:p>
    <w:p w:rsidR="00E057C4" w:rsidRPr="0087314F" w:rsidP="00E057C4">
      <w:pPr>
        <w:autoSpaceDE w:val="0"/>
        <w:autoSpaceDN w:val="0"/>
        <w:adjustRightInd w:val="0"/>
        <w:spacing w:after="0" w:line="240" w:lineRule="auto"/>
        <w:rPr>
          <w:rFonts w:ascii="Arial" w:hAnsi="Arial" w:cs="Arial"/>
          <w:sz w:val="24"/>
          <w:szCs w:val="24"/>
        </w:rPr>
      </w:pPr>
    </w:p>
    <w:p w:rsidR="00E057C4" w:rsidRPr="0087314F" w:rsidP="00E057C4">
      <w:pPr>
        <w:spacing w:after="0" w:line="240" w:lineRule="auto"/>
        <w:rPr>
          <w:rFonts w:ascii="Arial" w:hAnsi="Arial" w:cs="Arial"/>
          <w:iCs/>
          <w:sz w:val="24"/>
          <w:szCs w:val="24"/>
        </w:rPr>
      </w:pPr>
      <w:r>
        <w:rPr>
          <w:rFonts w:ascii="Arial" w:hAnsi="Arial" w:cs="Arial"/>
          <w:iCs/>
          <w:sz w:val="24"/>
          <w:szCs w:val="24"/>
        </w:rPr>
        <w:t>With regard to travel, t</w:t>
      </w:r>
      <w:r w:rsidRPr="0087314F">
        <w:rPr>
          <w:rFonts w:ascii="Arial" w:hAnsi="Arial" w:cs="Arial"/>
          <w:iCs/>
          <w:sz w:val="24"/>
          <w:szCs w:val="24"/>
        </w:rPr>
        <w:t xml:space="preserve">he local authority will provide transport assistance to the following groups of pupils </w:t>
      </w:r>
      <w:r w:rsidRPr="0087314F">
        <w:rPr>
          <w:rFonts w:ascii="Arial" w:hAnsi="Arial" w:cs="Arial"/>
          <w:iCs/>
          <w:sz w:val="24"/>
          <w:szCs w:val="24"/>
        </w:rPr>
        <w:t>who live in Lancashire and attend Hameldon Community College at the time that their year group is scheduled to move to another school:</w:t>
      </w:r>
    </w:p>
    <w:p w:rsidR="00E057C4" w:rsidRPr="0087314F" w:rsidP="00E057C4">
      <w:pPr>
        <w:spacing w:after="0" w:line="240" w:lineRule="auto"/>
        <w:rPr>
          <w:rFonts w:ascii="Arial" w:hAnsi="Arial" w:cs="Arial"/>
          <w:iCs/>
          <w:sz w:val="24"/>
          <w:szCs w:val="24"/>
        </w:rPr>
      </w:pPr>
    </w:p>
    <w:p w:rsidR="00E057C4" w:rsidRPr="0087314F" w:rsidP="00E057C4">
      <w:pPr>
        <w:pStyle w:val="ListParagraph"/>
        <w:numPr>
          <w:ilvl w:val="0"/>
          <w:numId w:val="7"/>
        </w:numPr>
        <w:spacing w:after="0" w:line="240" w:lineRule="auto"/>
        <w:rPr>
          <w:rFonts w:ascii="Arial" w:hAnsi="Arial" w:cs="Arial"/>
          <w:iCs/>
          <w:sz w:val="24"/>
          <w:szCs w:val="24"/>
        </w:rPr>
      </w:pPr>
      <w:r w:rsidRPr="0087314F">
        <w:rPr>
          <w:rFonts w:ascii="Arial" w:hAnsi="Arial" w:cs="Arial"/>
          <w:iCs/>
          <w:sz w:val="24"/>
          <w:szCs w:val="24"/>
        </w:rPr>
        <w:t>Pupils who live over 3 miles* away from the school they move to provided it is their nearest suitable school</w:t>
      </w:r>
      <w:r>
        <w:rPr>
          <w:rFonts w:ascii="Arial" w:hAnsi="Arial" w:cs="Arial"/>
          <w:iCs/>
          <w:sz w:val="24"/>
          <w:szCs w:val="24"/>
        </w:rPr>
        <w:t>; and</w:t>
      </w:r>
    </w:p>
    <w:p w:rsidR="00E057C4" w:rsidRPr="0087314F" w:rsidP="00E057C4">
      <w:pPr>
        <w:pStyle w:val="ListParagraph"/>
        <w:numPr>
          <w:ilvl w:val="0"/>
          <w:numId w:val="7"/>
        </w:numPr>
        <w:spacing w:after="0" w:line="240" w:lineRule="auto"/>
        <w:rPr>
          <w:rFonts w:ascii="Arial" w:hAnsi="Arial" w:cs="Arial"/>
          <w:iCs/>
          <w:sz w:val="24"/>
          <w:szCs w:val="24"/>
        </w:rPr>
      </w:pPr>
      <w:r w:rsidRPr="0087314F">
        <w:rPr>
          <w:rFonts w:ascii="Arial" w:hAnsi="Arial" w:cs="Arial"/>
          <w:iCs/>
          <w:sz w:val="24"/>
          <w:szCs w:val="24"/>
        </w:rPr>
        <w:t>Pupils</w:t>
      </w:r>
      <w:r w:rsidRPr="0087314F">
        <w:rPr>
          <w:rFonts w:ascii="Arial" w:hAnsi="Arial" w:cs="Arial"/>
          <w:iCs/>
          <w:sz w:val="24"/>
          <w:szCs w:val="24"/>
        </w:rPr>
        <w:t xml:space="preserve"> who live over 3 miles* away from their allocated school even when it is not their nearest suitable school (this is an exception to current policy)</w:t>
      </w:r>
      <w:r w:rsidRPr="0087314F">
        <w:rPr>
          <w:rFonts w:ascii="Arial" w:hAnsi="Arial" w:cs="Arial"/>
          <w:iCs/>
          <w:sz w:val="24"/>
          <w:szCs w:val="24"/>
        </w:rPr>
        <w:br/>
      </w:r>
    </w:p>
    <w:p w:rsidR="00E057C4" w:rsidRPr="0087314F" w:rsidP="00E057C4">
      <w:pPr>
        <w:pStyle w:val="NoSpacing"/>
        <w:rPr>
          <w:rFonts w:ascii="Arial" w:hAnsi="Arial" w:cs="Arial"/>
        </w:rPr>
      </w:pPr>
      <w:r w:rsidRPr="0087314F">
        <w:rPr>
          <w:rFonts w:ascii="Arial" w:hAnsi="Arial" w:cs="Arial"/>
        </w:rPr>
        <w:t xml:space="preserve">*For those pupils from low income families (these are pupils who are eligible for free school meals or the </w:t>
      </w:r>
      <w:r w:rsidRPr="0087314F">
        <w:rPr>
          <w:rFonts w:ascii="Arial" w:hAnsi="Arial" w:cs="Arial"/>
        </w:rPr>
        <w:t xml:space="preserve">parents are receiving the maximum amount of working tax credit) then travelling expenses will be awarded where the school they move to is one of their three nearest schools from their home and the distance from home to the school is between </w:t>
      </w:r>
      <w:r w:rsidRPr="0087314F">
        <w:rPr>
          <w:rFonts w:ascii="Arial" w:hAnsi="Arial" w:cs="Arial"/>
          <w:b/>
        </w:rPr>
        <w:t>two</w:t>
      </w:r>
      <w:r w:rsidRPr="0087314F">
        <w:rPr>
          <w:rFonts w:ascii="Arial" w:hAnsi="Arial" w:cs="Arial"/>
        </w:rPr>
        <w:t xml:space="preserve"> and six mil</w:t>
      </w:r>
      <w:r w:rsidRPr="0087314F">
        <w:rPr>
          <w:rFonts w:ascii="Arial" w:hAnsi="Arial" w:cs="Arial"/>
        </w:rPr>
        <w:t>es.</w:t>
      </w:r>
      <w:r w:rsidRPr="0087314F">
        <w:rPr>
          <w:rFonts w:ascii="Arial" w:hAnsi="Arial" w:cs="Arial"/>
          <w:i/>
        </w:rPr>
        <w:t xml:space="preserve">  </w:t>
      </w:r>
    </w:p>
    <w:p w:rsidR="00E057C4" w:rsidRPr="00493BA7" w:rsidP="00E057C4">
      <w:pPr>
        <w:autoSpaceDE w:val="0"/>
        <w:autoSpaceDN w:val="0"/>
        <w:adjustRightInd w:val="0"/>
        <w:spacing w:after="0" w:line="240" w:lineRule="auto"/>
        <w:rPr>
          <w:rFonts w:ascii="Arial" w:hAnsi="Arial" w:cs="Arial"/>
          <w:sz w:val="24"/>
          <w:szCs w:val="24"/>
        </w:rPr>
      </w:pPr>
    </w:p>
    <w:p w:rsidR="00E057C4" w:rsidRPr="0087314F" w:rsidP="00E057C4">
      <w:pPr>
        <w:spacing w:after="0" w:line="240" w:lineRule="auto"/>
        <w:rPr>
          <w:rFonts w:ascii="Arial" w:hAnsi="Arial" w:cs="Arial"/>
          <w:sz w:val="24"/>
          <w:szCs w:val="24"/>
        </w:rPr>
      </w:pPr>
      <w:r w:rsidRPr="00493BA7">
        <w:rPr>
          <w:rFonts w:ascii="Arial" w:hAnsi="Arial" w:cs="Arial"/>
          <w:sz w:val="24"/>
          <w:szCs w:val="24"/>
        </w:rPr>
        <w:t xml:space="preserve">The closest alternative schools measured by walking distance from Hameldon </w:t>
      </w:r>
      <w:r w:rsidRPr="0087314F">
        <w:rPr>
          <w:rFonts w:ascii="Arial" w:hAnsi="Arial" w:cs="Arial"/>
          <w:sz w:val="24"/>
          <w:szCs w:val="24"/>
        </w:rPr>
        <w:t xml:space="preserve">Community College are: </w:t>
      </w:r>
    </w:p>
    <w:p w:rsidR="00E057C4" w:rsidRPr="0087314F" w:rsidP="00E057C4">
      <w:pPr>
        <w:spacing w:after="0" w:line="240" w:lineRule="auto"/>
        <w:rPr>
          <w:rFonts w:ascii="Arial" w:hAnsi="Arial" w:cs="Arial"/>
          <w:sz w:val="24"/>
          <w:szCs w:val="24"/>
        </w:rPr>
      </w:pPr>
    </w:p>
    <w:tbl>
      <w:tblPr>
        <w:tblW w:w="0" w:type="auto"/>
        <w:tblLook w:val="04A0"/>
      </w:tblPr>
      <w:tblGrid>
        <w:gridCol w:w="4701"/>
        <w:gridCol w:w="1418"/>
      </w:tblGrid>
      <w:tr w:rsidTr="00E057C4">
        <w:tblPrEx>
          <w:tblW w:w="0" w:type="auto"/>
          <w:tblLook w:val="04A0"/>
        </w:tblPrEx>
        <w:tc>
          <w:tcPr>
            <w:tcW w:w="4701" w:type="dxa"/>
            <w:shd w:val="clear" w:color="auto" w:fill="auto"/>
          </w:tcPr>
          <w:p w:rsidR="00E057C4" w:rsidRPr="0087314F" w:rsidP="00E057C4">
            <w:pPr>
              <w:spacing w:after="0" w:line="240" w:lineRule="auto"/>
              <w:jc w:val="both"/>
              <w:rPr>
                <w:rFonts w:ascii="Arial" w:hAnsi="Arial" w:cs="Arial"/>
                <w:sz w:val="24"/>
                <w:szCs w:val="24"/>
              </w:rPr>
            </w:pPr>
            <w:r w:rsidRPr="0087314F">
              <w:rPr>
                <w:rFonts w:ascii="Arial" w:hAnsi="Arial" w:cs="Arial"/>
                <w:sz w:val="24"/>
                <w:szCs w:val="24"/>
              </w:rPr>
              <w:t>Burnley High School</w:t>
            </w:r>
          </w:p>
        </w:tc>
        <w:tc>
          <w:tcPr>
            <w:tcW w:w="1418" w:type="dxa"/>
            <w:shd w:val="clear" w:color="auto" w:fill="auto"/>
          </w:tcPr>
          <w:p w:rsidR="00E057C4" w:rsidRPr="0087314F" w:rsidP="00E057C4">
            <w:pPr>
              <w:spacing w:after="0" w:line="240" w:lineRule="auto"/>
              <w:jc w:val="both"/>
              <w:rPr>
                <w:rFonts w:ascii="Arial" w:hAnsi="Arial" w:cs="Arial"/>
                <w:sz w:val="24"/>
                <w:szCs w:val="24"/>
              </w:rPr>
            </w:pPr>
            <w:r w:rsidRPr="0087314F">
              <w:rPr>
                <w:rFonts w:ascii="Arial" w:hAnsi="Arial" w:cs="Arial"/>
                <w:sz w:val="24"/>
                <w:szCs w:val="24"/>
              </w:rPr>
              <w:t>2.0 miles</w:t>
            </w:r>
          </w:p>
        </w:tc>
      </w:tr>
      <w:tr w:rsidTr="00E057C4">
        <w:tblPrEx>
          <w:tblW w:w="0" w:type="auto"/>
          <w:tblLook w:val="04A0"/>
        </w:tblPrEx>
        <w:tc>
          <w:tcPr>
            <w:tcW w:w="4701" w:type="dxa"/>
            <w:shd w:val="clear" w:color="auto" w:fill="auto"/>
          </w:tcPr>
          <w:p w:rsidR="00E057C4" w:rsidRPr="0087314F" w:rsidP="00E057C4">
            <w:pPr>
              <w:spacing w:after="0" w:line="240" w:lineRule="auto"/>
              <w:jc w:val="both"/>
              <w:rPr>
                <w:rFonts w:ascii="Arial" w:hAnsi="Arial" w:cs="Arial"/>
                <w:sz w:val="24"/>
                <w:szCs w:val="24"/>
              </w:rPr>
            </w:pPr>
            <w:r w:rsidRPr="0087314F">
              <w:rPr>
                <w:rFonts w:ascii="Arial" w:hAnsi="Arial" w:cs="Arial"/>
                <w:sz w:val="24"/>
                <w:szCs w:val="24"/>
              </w:rPr>
              <w:t>Blessed Trinity RC College</w:t>
            </w:r>
          </w:p>
        </w:tc>
        <w:tc>
          <w:tcPr>
            <w:tcW w:w="1418" w:type="dxa"/>
            <w:shd w:val="clear" w:color="auto" w:fill="auto"/>
          </w:tcPr>
          <w:p w:rsidR="00E057C4" w:rsidRPr="0087314F" w:rsidP="00E057C4">
            <w:pPr>
              <w:spacing w:after="0" w:line="240" w:lineRule="auto"/>
              <w:jc w:val="both"/>
              <w:rPr>
                <w:rFonts w:ascii="Arial" w:hAnsi="Arial" w:cs="Arial"/>
                <w:sz w:val="24"/>
                <w:szCs w:val="24"/>
              </w:rPr>
            </w:pPr>
            <w:r w:rsidRPr="0087314F">
              <w:rPr>
                <w:rFonts w:ascii="Arial" w:hAnsi="Arial" w:cs="Arial"/>
                <w:sz w:val="24"/>
                <w:szCs w:val="24"/>
              </w:rPr>
              <w:t>2.2 miles</w:t>
            </w:r>
          </w:p>
        </w:tc>
      </w:tr>
      <w:tr w:rsidTr="00E057C4">
        <w:tblPrEx>
          <w:tblW w:w="0" w:type="auto"/>
          <w:tblLook w:val="04A0"/>
        </w:tblPrEx>
        <w:tc>
          <w:tcPr>
            <w:tcW w:w="4701" w:type="dxa"/>
            <w:shd w:val="clear" w:color="auto" w:fill="auto"/>
          </w:tcPr>
          <w:p w:rsidR="00E057C4" w:rsidRPr="0087314F" w:rsidP="00E057C4">
            <w:pPr>
              <w:spacing w:after="0" w:line="240" w:lineRule="auto"/>
              <w:jc w:val="both"/>
              <w:rPr>
                <w:rFonts w:ascii="Arial" w:hAnsi="Arial" w:cs="Arial"/>
                <w:sz w:val="24"/>
                <w:szCs w:val="24"/>
              </w:rPr>
            </w:pPr>
            <w:r w:rsidRPr="0087314F">
              <w:rPr>
                <w:rFonts w:ascii="Arial" w:hAnsi="Arial" w:cs="Arial"/>
                <w:sz w:val="24"/>
                <w:szCs w:val="24"/>
              </w:rPr>
              <w:t>Shuttleworth College</w:t>
            </w:r>
          </w:p>
        </w:tc>
        <w:tc>
          <w:tcPr>
            <w:tcW w:w="1418" w:type="dxa"/>
            <w:shd w:val="clear" w:color="auto" w:fill="auto"/>
          </w:tcPr>
          <w:p w:rsidR="00E057C4" w:rsidRPr="0087314F" w:rsidP="00E057C4">
            <w:pPr>
              <w:spacing w:after="0" w:line="240" w:lineRule="auto"/>
              <w:jc w:val="both"/>
              <w:rPr>
                <w:rFonts w:ascii="Arial" w:hAnsi="Arial" w:cs="Arial"/>
                <w:sz w:val="24"/>
                <w:szCs w:val="24"/>
              </w:rPr>
            </w:pPr>
            <w:r w:rsidRPr="0087314F">
              <w:rPr>
                <w:rFonts w:ascii="Arial" w:hAnsi="Arial" w:cs="Arial"/>
                <w:sz w:val="24"/>
                <w:szCs w:val="24"/>
              </w:rPr>
              <w:t>2.2 miles</w:t>
            </w:r>
          </w:p>
        </w:tc>
      </w:tr>
      <w:tr w:rsidTr="00E057C4">
        <w:tblPrEx>
          <w:tblW w:w="0" w:type="auto"/>
          <w:tblLook w:val="04A0"/>
        </w:tblPrEx>
        <w:tc>
          <w:tcPr>
            <w:tcW w:w="4701" w:type="dxa"/>
            <w:shd w:val="clear" w:color="auto" w:fill="auto"/>
          </w:tcPr>
          <w:p w:rsidR="00E057C4" w:rsidRPr="0087314F" w:rsidP="00E057C4">
            <w:pPr>
              <w:spacing w:after="0" w:line="240" w:lineRule="auto"/>
              <w:jc w:val="both"/>
              <w:rPr>
                <w:rFonts w:ascii="Arial" w:hAnsi="Arial" w:cs="Arial"/>
                <w:sz w:val="24"/>
                <w:szCs w:val="24"/>
              </w:rPr>
            </w:pPr>
            <w:r w:rsidRPr="0087314F">
              <w:rPr>
                <w:rFonts w:ascii="Arial" w:hAnsi="Arial" w:cs="Arial"/>
                <w:sz w:val="24"/>
                <w:szCs w:val="24"/>
              </w:rPr>
              <w:t>Unity College</w:t>
            </w:r>
          </w:p>
        </w:tc>
        <w:tc>
          <w:tcPr>
            <w:tcW w:w="1418" w:type="dxa"/>
            <w:shd w:val="clear" w:color="auto" w:fill="auto"/>
          </w:tcPr>
          <w:p w:rsidR="00E057C4" w:rsidRPr="0087314F" w:rsidP="00E057C4">
            <w:pPr>
              <w:spacing w:after="0" w:line="240" w:lineRule="auto"/>
              <w:jc w:val="both"/>
              <w:rPr>
                <w:rFonts w:ascii="Arial" w:hAnsi="Arial" w:cs="Arial"/>
                <w:sz w:val="24"/>
                <w:szCs w:val="24"/>
              </w:rPr>
            </w:pPr>
            <w:r w:rsidRPr="0087314F">
              <w:rPr>
                <w:rFonts w:ascii="Arial" w:hAnsi="Arial" w:cs="Arial"/>
                <w:sz w:val="24"/>
                <w:szCs w:val="24"/>
              </w:rPr>
              <w:t>2.4 miles</w:t>
            </w:r>
          </w:p>
        </w:tc>
      </w:tr>
      <w:tr w:rsidTr="00E057C4">
        <w:tblPrEx>
          <w:tblW w:w="0" w:type="auto"/>
          <w:tblLook w:val="04A0"/>
        </w:tblPrEx>
        <w:tc>
          <w:tcPr>
            <w:tcW w:w="4701" w:type="dxa"/>
            <w:shd w:val="clear" w:color="auto" w:fill="auto"/>
          </w:tcPr>
          <w:p w:rsidR="00E057C4" w:rsidRPr="0087314F" w:rsidP="00E057C4">
            <w:pPr>
              <w:spacing w:after="0" w:line="240" w:lineRule="auto"/>
              <w:jc w:val="both"/>
              <w:rPr>
                <w:rFonts w:ascii="Arial" w:hAnsi="Arial" w:cs="Arial"/>
                <w:sz w:val="24"/>
                <w:szCs w:val="24"/>
              </w:rPr>
            </w:pPr>
            <w:r w:rsidRPr="0087314F">
              <w:rPr>
                <w:rFonts w:ascii="Arial" w:hAnsi="Arial" w:cs="Arial"/>
                <w:sz w:val="24"/>
                <w:szCs w:val="24"/>
              </w:rPr>
              <w:t>Sir John Thursby</w:t>
            </w:r>
            <w:r w:rsidRPr="0087314F">
              <w:rPr>
                <w:rFonts w:ascii="Arial" w:hAnsi="Arial" w:cs="Arial"/>
                <w:sz w:val="24"/>
                <w:szCs w:val="24"/>
              </w:rPr>
              <w:t xml:space="preserve"> Community College</w:t>
            </w:r>
          </w:p>
        </w:tc>
        <w:tc>
          <w:tcPr>
            <w:tcW w:w="1418" w:type="dxa"/>
            <w:shd w:val="clear" w:color="auto" w:fill="auto"/>
          </w:tcPr>
          <w:p w:rsidR="00E057C4" w:rsidRPr="0087314F" w:rsidP="00E057C4">
            <w:pPr>
              <w:spacing w:after="0" w:line="240" w:lineRule="auto"/>
              <w:jc w:val="both"/>
              <w:rPr>
                <w:rFonts w:ascii="Arial" w:hAnsi="Arial" w:cs="Arial"/>
                <w:sz w:val="24"/>
                <w:szCs w:val="24"/>
              </w:rPr>
            </w:pPr>
            <w:r w:rsidRPr="0087314F">
              <w:rPr>
                <w:rFonts w:ascii="Arial" w:hAnsi="Arial" w:cs="Arial"/>
                <w:sz w:val="24"/>
                <w:szCs w:val="24"/>
              </w:rPr>
              <w:t>3.1 miles</w:t>
            </w:r>
          </w:p>
        </w:tc>
      </w:tr>
    </w:tbl>
    <w:p w:rsidR="00E057C4" w:rsidRPr="0087314F" w:rsidP="00E057C4">
      <w:pPr>
        <w:spacing w:after="0" w:line="240" w:lineRule="auto"/>
        <w:rPr>
          <w:rFonts w:ascii="Arial" w:hAnsi="Arial" w:cs="Arial"/>
          <w:sz w:val="24"/>
          <w:szCs w:val="24"/>
        </w:rPr>
      </w:pPr>
    </w:p>
    <w:p w:rsidR="00E057C4" w:rsidP="00E057C4">
      <w:pPr>
        <w:autoSpaceDE w:val="0"/>
        <w:autoSpaceDN w:val="0"/>
        <w:adjustRightInd w:val="0"/>
        <w:spacing w:after="0" w:line="240" w:lineRule="auto"/>
        <w:rPr>
          <w:rFonts w:ascii="Arial" w:hAnsi="Arial" w:cs="Arial"/>
          <w:sz w:val="24"/>
          <w:szCs w:val="24"/>
        </w:rPr>
      </w:pPr>
      <w:r w:rsidRPr="0087314F">
        <w:rPr>
          <w:rFonts w:ascii="Arial" w:hAnsi="Arial" w:cs="Arial"/>
          <w:sz w:val="24"/>
          <w:szCs w:val="24"/>
        </w:rPr>
        <w:t>Eligibility for home to school transport is measured from the child's permanent home address to school so the above distances are only a guide as to the possible distances.</w:t>
      </w:r>
      <w:r>
        <w:rPr>
          <w:rFonts w:ascii="Arial" w:hAnsi="Arial" w:cs="Arial"/>
          <w:sz w:val="24"/>
          <w:szCs w:val="24"/>
        </w:rPr>
        <w:t xml:space="preserve"> </w:t>
      </w:r>
      <w:r w:rsidRPr="0014097B">
        <w:rPr>
          <w:rFonts w:ascii="Arial" w:hAnsi="Arial" w:cs="Arial"/>
          <w:sz w:val="24"/>
          <w:szCs w:val="24"/>
        </w:rPr>
        <w:t xml:space="preserve"> </w:t>
      </w:r>
    </w:p>
    <w:p w:rsidR="00E057C4" w:rsidRPr="0087314F" w:rsidP="00E057C4">
      <w:pPr>
        <w:autoSpaceDE w:val="0"/>
        <w:autoSpaceDN w:val="0"/>
        <w:adjustRightInd w:val="0"/>
        <w:spacing w:after="0" w:line="240" w:lineRule="auto"/>
        <w:rPr>
          <w:rFonts w:ascii="Arial" w:hAnsi="Arial" w:cs="Arial"/>
          <w:sz w:val="24"/>
          <w:szCs w:val="24"/>
        </w:rPr>
      </w:pPr>
    </w:p>
    <w:p w:rsidR="00E057C4" w:rsidRPr="00493BA7" w:rsidP="00E057C4">
      <w:pPr>
        <w:autoSpaceDE w:val="0"/>
        <w:autoSpaceDN w:val="0"/>
        <w:adjustRightInd w:val="0"/>
        <w:spacing w:after="0" w:line="240" w:lineRule="auto"/>
        <w:rPr>
          <w:rFonts w:ascii="Arial" w:hAnsi="Arial" w:cs="Arial"/>
          <w:sz w:val="24"/>
          <w:szCs w:val="24"/>
          <w:u w:val="single"/>
        </w:rPr>
      </w:pPr>
      <w:r w:rsidRPr="0087314F">
        <w:rPr>
          <w:rFonts w:ascii="Arial" w:hAnsi="Arial" w:cs="Arial"/>
          <w:sz w:val="24"/>
          <w:szCs w:val="24"/>
        </w:rPr>
        <w:t>In addition, free transport must also be provided</w:t>
      </w:r>
      <w:r w:rsidRPr="0087314F">
        <w:rPr>
          <w:rFonts w:ascii="Arial" w:hAnsi="Arial" w:cs="Arial"/>
          <w:sz w:val="24"/>
          <w:szCs w:val="24"/>
        </w:rPr>
        <w:t xml:space="preserve"> where walking routes are not suitable, regardless of the distance from home to the nearest school.</w:t>
      </w:r>
      <w:r w:rsidRPr="002A1524">
        <w:rPr>
          <w:rFonts w:ascii="Arial" w:hAnsi="Arial" w:cs="Arial"/>
          <w:sz w:val="24"/>
          <w:szCs w:val="24"/>
        </w:rPr>
        <w:t xml:space="preserve"> </w:t>
      </w:r>
      <w:r>
        <w:rPr>
          <w:rFonts w:ascii="Arial" w:hAnsi="Arial" w:cs="Arial"/>
          <w:sz w:val="24"/>
          <w:szCs w:val="24"/>
        </w:rPr>
        <w:t xml:space="preserve"> </w:t>
      </w:r>
      <w:r w:rsidRPr="0087314F">
        <w:rPr>
          <w:rFonts w:ascii="Arial" w:hAnsi="Arial" w:cs="Arial"/>
          <w:sz w:val="24"/>
          <w:szCs w:val="24"/>
        </w:rPr>
        <w:t>Parents have the primary</w:t>
      </w:r>
      <w:r>
        <w:rPr>
          <w:rFonts w:ascii="Arial" w:hAnsi="Arial" w:cs="Arial"/>
          <w:sz w:val="24"/>
          <w:szCs w:val="24"/>
        </w:rPr>
        <w:t xml:space="preserve"> </w:t>
      </w:r>
      <w:r w:rsidRPr="0087314F">
        <w:rPr>
          <w:rFonts w:ascii="Arial" w:hAnsi="Arial" w:cs="Arial"/>
          <w:sz w:val="24"/>
          <w:szCs w:val="24"/>
        </w:rPr>
        <w:t>responsibility for ensuring their child's safe arrival at school and the suitability of routes</w:t>
      </w:r>
      <w:r>
        <w:rPr>
          <w:rFonts w:ascii="Arial" w:hAnsi="Arial" w:cs="Arial"/>
          <w:sz w:val="24"/>
          <w:szCs w:val="24"/>
        </w:rPr>
        <w:t xml:space="preserve"> </w:t>
      </w:r>
      <w:r w:rsidRPr="0087314F">
        <w:rPr>
          <w:rFonts w:ascii="Arial" w:hAnsi="Arial" w:cs="Arial"/>
          <w:sz w:val="24"/>
          <w:szCs w:val="24"/>
        </w:rPr>
        <w:t xml:space="preserve">are assessed on the basis that parents are accompanying their child to school. </w:t>
      </w:r>
      <w:r>
        <w:rPr>
          <w:rFonts w:ascii="Arial" w:hAnsi="Arial" w:cs="Arial"/>
          <w:sz w:val="24"/>
          <w:szCs w:val="24"/>
        </w:rPr>
        <w:t xml:space="preserve"> </w:t>
      </w:r>
      <w:r w:rsidRPr="0087314F">
        <w:rPr>
          <w:rFonts w:ascii="Arial" w:hAnsi="Arial" w:cs="Arial"/>
          <w:sz w:val="24"/>
          <w:szCs w:val="24"/>
        </w:rPr>
        <w:t>Whilst</w:t>
      </w:r>
      <w:r>
        <w:rPr>
          <w:rFonts w:ascii="Arial" w:hAnsi="Arial" w:cs="Arial"/>
          <w:sz w:val="24"/>
          <w:szCs w:val="24"/>
        </w:rPr>
        <w:t xml:space="preserve"> </w:t>
      </w:r>
      <w:r w:rsidRPr="0087314F">
        <w:rPr>
          <w:rFonts w:ascii="Arial" w:hAnsi="Arial" w:cs="Arial"/>
          <w:sz w:val="24"/>
          <w:szCs w:val="24"/>
        </w:rPr>
        <w:t>lonely routes or those that could pose 'moral dangers' are taken into account, they are</w:t>
      </w:r>
      <w:r>
        <w:rPr>
          <w:rFonts w:ascii="Arial" w:hAnsi="Arial" w:cs="Arial"/>
          <w:sz w:val="24"/>
          <w:szCs w:val="24"/>
        </w:rPr>
        <w:t xml:space="preserve"> </w:t>
      </w:r>
      <w:r w:rsidRPr="0087314F">
        <w:rPr>
          <w:rFonts w:ascii="Arial" w:hAnsi="Arial" w:cs="Arial"/>
          <w:sz w:val="24"/>
          <w:szCs w:val="24"/>
        </w:rPr>
        <w:t xml:space="preserve">not normally classed as unsuitable routes. </w:t>
      </w:r>
      <w:r>
        <w:rPr>
          <w:rFonts w:ascii="Arial" w:hAnsi="Arial" w:cs="Arial"/>
          <w:sz w:val="24"/>
          <w:szCs w:val="24"/>
        </w:rPr>
        <w:t xml:space="preserve"> </w:t>
      </w:r>
      <w:r w:rsidRPr="0087314F">
        <w:rPr>
          <w:rFonts w:ascii="Arial" w:hAnsi="Arial" w:cs="Arial"/>
          <w:sz w:val="24"/>
          <w:szCs w:val="24"/>
        </w:rPr>
        <w:t>Footpaths and roadside verges are cla</w:t>
      </w:r>
      <w:r w:rsidRPr="0087314F">
        <w:rPr>
          <w:rFonts w:ascii="Arial" w:hAnsi="Arial" w:cs="Arial"/>
          <w:sz w:val="24"/>
          <w:szCs w:val="24"/>
        </w:rPr>
        <w:t>ssed</w:t>
      </w:r>
      <w:r>
        <w:rPr>
          <w:rFonts w:ascii="Arial" w:hAnsi="Arial" w:cs="Arial"/>
          <w:sz w:val="24"/>
          <w:szCs w:val="24"/>
        </w:rPr>
        <w:t xml:space="preserve"> </w:t>
      </w:r>
      <w:r w:rsidRPr="0087314F">
        <w:rPr>
          <w:rFonts w:ascii="Arial" w:hAnsi="Arial" w:cs="Arial"/>
          <w:sz w:val="24"/>
          <w:szCs w:val="24"/>
        </w:rPr>
        <w:t>as suitable walking routes subject to verges being wide enough and there being</w:t>
      </w:r>
      <w:r>
        <w:rPr>
          <w:rFonts w:ascii="Arial" w:hAnsi="Arial" w:cs="Arial"/>
          <w:sz w:val="24"/>
          <w:szCs w:val="24"/>
        </w:rPr>
        <w:t xml:space="preserve"> </w:t>
      </w:r>
      <w:r w:rsidRPr="0087314F">
        <w:rPr>
          <w:rFonts w:ascii="Arial" w:hAnsi="Arial" w:cs="Arial"/>
          <w:sz w:val="24"/>
          <w:szCs w:val="24"/>
        </w:rPr>
        <w:t xml:space="preserve">suitable crossing points. </w:t>
      </w:r>
      <w:r>
        <w:rPr>
          <w:rFonts w:ascii="Arial" w:hAnsi="Arial" w:cs="Arial"/>
          <w:sz w:val="24"/>
          <w:szCs w:val="24"/>
        </w:rPr>
        <w:t xml:space="preserve"> </w:t>
      </w:r>
      <w:r w:rsidRPr="0087314F">
        <w:rPr>
          <w:rFonts w:ascii="Arial" w:hAnsi="Arial" w:cs="Arial"/>
          <w:sz w:val="24"/>
          <w:szCs w:val="24"/>
        </w:rPr>
        <w:t>The Home to Mainstream School Transport Policy 201</w:t>
      </w:r>
      <w:r>
        <w:rPr>
          <w:rFonts w:ascii="Arial" w:hAnsi="Arial" w:cs="Arial"/>
          <w:sz w:val="24"/>
          <w:szCs w:val="24"/>
        </w:rPr>
        <w:t>8</w:t>
      </w:r>
      <w:r w:rsidRPr="0087314F">
        <w:rPr>
          <w:rFonts w:ascii="Arial" w:hAnsi="Arial" w:cs="Arial"/>
          <w:sz w:val="24"/>
          <w:szCs w:val="24"/>
        </w:rPr>
        <w:t>/1</w:t>
      </w:r>
      <w:r>
        <w:rPr>
          <w:rFonts w:ascii="Arial" w:hAnsi="Arial" w:cs="Arial"/>
          <w:sz w:val="24"/>
          <w:szCs w:val="24"/>
        </w:rPr>
        <w:t>9</w:t>
      </w:r>
      <w:r w:rsidRPr="0087314F">
        <w:rPr>
          <w:rFonts w:ascii="Arial" w:hAnsi="Arial" w:cs="Arial"/>
          <w:sz w:val="24"/>
          <w:szCs w:val="24"/>
        </w:rPr>
        <w:t xml:space="preserve"> provides specific detail on the assessment of routes for suitability purposes. </w:t>
      </w:r>
      <w:r>
        <w:rPr>
          <w:rFonts w:ascii="Arial" w:hAnsi="Arial" w:cs="Arial"/>
          <w:sz w:val="24"/>
          <w:szCs w:val="24"/>
        </w:rPr>
        <w:t xml:space="preserve"> </w:t>
      </w:r>
      <w:r w:rsidRPr="0087314F">
        <w:rPr>
          <w:rFonts w:ascii="Arial" w:hAnsi="Arial" w:cs="Arial"/>
          <w:sz w:val="24"/>
          <w:szCs w:val="24"/>
        </w:rPr>
        <w:t>Parents</w:t>
      </w:r>
      <w:r>
        <w:rPr>
          <w:rFonts w:ascii="Arial" w:hAnsi="Arial" w:cs="Arial"/>
          <w:sz w:val="24"/>
          <w:szCs w:val="24"/>
        </w:rPr>
        <w:t xml:space="preserve"> </w:t>
      </w:r>
      <w:r w:rsidRPr="0087314F">
        <w:rPr>
          <w:rFonts w:ascii="Arial" w:hAnsi="Arial" w:cs="Arial"/>
          <w:sz w:val="24"/>
          <w:szCs w:val="24"/>
        </w:rPr>
        <w:t>ar</w:t>
      </w:r>
      <w:r w:rsidRPr="0087314F">
        <w:rPr>
          <w:rFonts w:ascii="Arial" w:hAnsi="Arial" w:cs="Arial"/>
          <w:sz w:val="24"/>
          <w:szCs w:val="24"/>
        </w:rPr>
        <w:t xml:space="preserve">e able to appeal to the local authority's </w:t>
      </w:r>
      <w:r w:rsidRPr="00493BA7">
        <w:rPr>
          <w:rFonts w:ascii="Arial" w:hAnsi="Arial" w:cs="Arial"/>
          <w:sz w:val="24"/>
          <w:szCs w:val="24"/>
        </w:rPr>
        <w:t>Student Support Appeal Committee about home to school transport decisions.</w:t>
      </w:r>
    </w:p>
    <w:p w:rsidR="00E057C4" w:rsidRPr="0087314F" w:rsidP="00E057C4">
      <w:pPr>
        <w:autoSpaceDE w:val="0"/>
        <w:autoSpaceDN w:val="0"/>
        <w:adjustRightInd w:val="0"/>
        <w:spacing w:after="0" w:line="240" w:lineRule="auto"/>
        <w:rPr>
          <w:rFonts w:ascii="Arial" w:hAnsi="Arial" w:cs="Arial"/>
          <w:sz w:val="24"/>
          <w:szCs w:val="24"/>
        </w:rPr>
      </w:pPr>
    </w:p>
    <w:p w:rsidR="00E057C4" w:rsidP="00E057C4">
      <w:pPr>
        <w:autoSpaceDE w:val="0"/>
        <w:autoSpaceDN w:val="0"/>
        <w:adjustRightInd w:val="0"/>
        <w:spacing w:after="0" w:line="240" w:lineRule="auto"/>
        <w:rPr>
          <w:rFonts w:ascii="Arial" w:hAnsi="Arial" w:cs="Arial"/>
          <w:sz w:val="24"/>
          <w:szCs w:val="24"/>
        </w:rPr>
      </w:pPr>
      <w:r w:rsidRPr="0087314F">
        <w:rPr>
          <w:rFonts w:ascii="Arial" w:hAnsi="Arial" w:cs="Arial"/>
          <w:sz w:val="24"/>
          <w:szCs w:val="24"/>
        </w:rPr>
        <w:t xml:space="preserve">Where transport is provided by the local authority, the type of transport provided is at </w:t>
      </w:r>
      <w:r w:rsidRPr="00493BA7">
        <w:rPr>
          <w:rFonts w:ascii="Arial" w:hAnsi="Arial" w:cs="Arial"/>
          <w:sz w:val="24"/>
          <w:szCs w:val="24"/>
        </w:rPr>
        <w:t xml:space="preserve">our discretion.  If your child is entitled to </w:t>
      </w:r>
      <w:r w:rsidRPr="00493BA7">
        <w:rPr>
          <w:rFonts w:ascii="Arial" w:hAnsi="Arial" w:cs="Arial"/>
          <w:sz w:val="24"/>
          <w:szCs w:val="24"/>
        </w:rPr>
        <w:t>free transport to and from school, the local authority will normally provide them with a travel pass for a bus service, a contracted vehicle, such as a coach or minibus, or a railway service.  In exceptional circumstances, a taxi may be provided.</w:t>
      </w:r>
    </w:p>
    <w:p w:rsidR="00E057C4" w:rsidP="00E057C4">
      <w:pPr>
        <w:autoSpaceDE w:val="0"/>
        <w:autoSpaceDN w:val="0"/>
        <w:adjustRightInd w:val="0"/>
        <w:spacing w:after="0" w:line="240" w:lineRule="auto"/>
        <w:rPr>
          <w:rFonts w:ascii="Arial" w:hAnsi="Arial" w:cs="Arial"/>
          <w:sz w:val="24"/>
          <w:szCs w:val="24"/>
        </w:rPr>
      </w:pPr>
    </w:p>
    <w:p w:rsidR="00E057C4" w:rsidRPr="00493BA7" w:rsidP="00E057C4">
      <w:pPr>
        <w:autoSpaceDE w:val="0"/>
        <w:autoSpaceDN w:val="0"/>
        <w:adjustRightInd w:val="0"/>
        <w:spacing w:after="0" w:line="240" w:lineRule="auto"/>
        <w:rPr>
          <w:rFonts w:ascii="Arial" w:hAnsi="Arial" w:cs="Arial"/>
          <w:sz w:val="24"/>
          <w:szCs w:val="24"/>
          <w:u w:val="single"/>
        </w:rPr>
      </w:pPr>
      <w:r>
        <w:rPr>
          <w:rFonts w:ascii="Arial" w:hAnsi="Arial" w:cs="Arial"/>
          <w:sz w:val="24"/>
          <w:szCs w:val="24"/>
        </w:rPr>
        <w:t>In terms</w:t>
      </w:r>
      <w:r>
        <w:rPr>
          <w:rFonts w:ascii="Arial" w:hAnsi="Arial" w:cs="Arial"/>
          <w:sz w:val="24"/>
          <w:szCs w:val="24"/>
        </w:rPr>
        <w:t xml:space="preserve"> of introducing new direct bus routes from both Padiham and Burnley town centre to the school, this would be dependent on whether the decision is taken to close the school.  Should the decision be made to keep the school open, the local authority would rev</w:t>
      </w:r>
      <w:r>
        <w:rPr>
          <w:rFonts w:ascii="Arial" w:hAnsi="Arial" w:cs="Arial"/>
          <w:sz w:val="24"/>
          <w:szCs w:val="24"/>
        </w:rPr>
        <w:t>iew whether this is a viable suggestion.</w:t>
      </w:r>
    </w:p>
    <w:p w:rsidR="00E057C4" w:rsidRPr="0041574F" w:rsidP="00E057C4">
      <w:pPr>
        <w:autoSpaceDE w:val="0"/>
        <w:autoSpaceDN w:val="0"/>
        <w:adjustRightInd w:val="0"/>
        <w:spacing w:after="0" w:line="240" w:lineRule="auto"/>
        <w:rPr>
          <w:rFonts w:ascii="Arial" w:hAnsi="Arial" w:cs="Arial"/>
          <w:sz w:val="24"/>
          <w:szCs w:val="24"/>
          <w:u w:val="single"/>
        </w:rPr>
      </w:pPr>
    </w:p>
    <w:p w:rsidR="00E057C4" w:rsidRPr="0041574F" w:rsidP="00E057C4">
      <w:pPr>
        <w:autoSpaceDE w:val="0"/>
        <w:autoSpaceDN w:val="0"/>
        <w:adjustRightInd w:val="0"/>
        <w:spacing w:after="0" w:line="240" w:lineRule="auto"/>
        <w:rPr>
          <w:rFonts w:ascii="Arial" w:hAnsi="Arial" w:cs="Arial"/>
          <w:sz w:val="24"/>
          <w:szCs w:val="24"/>
        </w:rPr>
      </w:pPr>
      <w:r w:rsidRPr="0041574F">
        <w:rPr>
          <w:rFonts w:ascii="Arial" w:hAnsi="Arial" w:cs="Arial"/>
          <w:sz w:val="24"/>
          <w:szCs w:val="24"/>
          <w:u w:val="single"/>
        </w:rPr>
        <w:t>The impact on the local community and businesses</w:t>
      </w:r>
    </w:p>
    <w:p w:rsidR="00E057C4" w:rsidRPr="0041574F" w:rsidP="00E057C4">
      <w:pPr>
        <w:autoSpaceDE w:val="0"/>
        <w:autoSpaceDN w:val="0"/>
        <w:adjustRightInd w:val="0"/>
        <w:spacing w:after="0" w:line="240" w:lineRule="auto"/>
        <w:rPr>
          <w:rFonts w:ascii="Arial" w:hAnsi="Arial" w:cs="Arial"/>
          <w:sz w:val="24"/>
          <w:szCs w:val="24"/>
        </w:rPr>
      </w:pPr>
    </w:p>
    <w:p w:rsidR="00E057C4" w:rsidRPr="0041574F" w:rsidP="00E057C4">
      <w:pPr>
        <w:autoSpaceDE w:val="0"/>
        <w:autoSpaceDN w:val="0"/>
        <w:adjustRightInd w:val="0"/>
        <w:spacing w:after="0" w:line="240" w:lineRule="auto"/>
        <w:rPr>
          <w:rFonts w:ascii="Arial" w:hAnsi="Arial" w:cs="Arial"/>
          <w:sz w:val="24"/>
          <w:szCs w:val="24"/>
        </w:rPr>
      </w:pPr>
      <w:r w:rsidRPr="0041574F">
        <w:rPr>
          <w:rFonts w:ascii="Arial" w:hAnsi="Arial" w:cs="Arial"/>
          <w:sz w:val="24"/>
          <w:szCs w:val="24"/>
        </w:rPr>
        <w:t xml:space="preserve">Three (25%) responses included a comment on the impact on the local community and businesses if the decision is taken to close the school.  These included a </w:t>
      </w:r>
      <w:r w:rsidRPr="0041574F">
        <w:rPr>
          <w:rFonts w:ascii="Arial" w:hAnsi="Arial" w:cs="Arial"/>
          <w:sz w:val="24"/>
          <w:szCs w:val="24"/>
        </w:rPr>
        <w:t>negative impact on community cohesion; a negative impact on local businesses; and the loss of the sports facilities at the school.</w:t>
      </w:r>
    </w:p>
    <w:p w:rsidR="00E057C4" w:rsidRPr="0041574F" w:rsidP="00E057C4">
      <w:pPr>
        <w:autoSpaceDE w:val="0"/>
        <w:autoSpaceDN w:val="0"/>
        <w:adjustRightInd w:val="0"/>
        <w:spacing w:after="0" w:line="240" w:lineRule="auto"/>
        <w:rPr>
          <w:rFonts w:ascii="Arial" w:hAnsi="Arial" w:cs="Arial"/>
          <w:sz w:val="24"/>
          <w:szCs w:val="24"/>
        </w:rPr>
      </w:pPr>
    </w:p>
    <w:p w:rsidR="00E057C4" w:rsidRPr="0041574F" w:rsidP="00E057C4">
      <w:pPr>
        <w:autoSpaceDE w:val="0"/>
        <w:autoSpaceDN w:val="0"/>
        <w:adjustRightInd w:val="0"/>
        <w:spacing w:after="0" w:line="240" w:lineRule="auto"/>
        <w:rPr>
          <w:rFonts w:ascii="Arial" w:hAnsi="Arial" w:cs="Arial"/>
          <w:sz w:val="24"/>
          <w:szCs w:val="24"/>
        </w:rPr>
      </w:pPr>
      <w:r w:rsidRPr="0041574F">
        <w:rPr>
          <w:rFonts w:ascii="Arial" w:hAnsi="Arial" w:cs="Arial"/>
          <w:sz w:val="24"/>
          <w:szCs w:val="24"/>
        </w:rPr>
        <w:t xml:space="preserve">Response: </w:t>
      </w:r>
    </w:p>
    <w:p w:rsidR="00E057C4" w:rsidRPr="0041574F" w:rsidP="00E057C4">
      <w:pPr>
        <w:autoSpaceDE w:val="0"/>
        <w:autoSpaceDN w:val="0"/>
        <w:adjustRightInd w:val="0"/>
        <w:spacing w:after="0" w:line="240" w:lineRule="auto"/>
        <w:rPr>
          <w:rFonts w:ascii="Arial" w:hAnsi="Arial" w:cs="Arial"/>
          <w:sz w:val="24"/>
          <w:szCs w:val="24"/>
        </w:rPr>
      </w:pPr>
    </w:p>
    <w:p w:rsidR="00E057C4" w:rsidRPr="0014097B" w:rsidP="00E057C4">
      <w:pPr>
        <w:autoSpaceDE w:val="0"/>
        <w:autoSpaceDN w:val="0"/>
        <w:adjustRightInd w:val="0"/>
        <w:spacing w:after="0" w:line="240" w:lineRule="auto"/>
        <w:rPr>
          <w:rFonts w:ascii="Arial" w:hAnsi="Arial" w:cs="Arial"/>
          <w:color w:val="FF0000"/>
          <w:sz w:val="24"/>
          <w:szCs w:val="24"/>
        </w:rPr>
      </w:pPr>
      <w:r w:rsidRPr="00FB7DDE">
        <w:rPr>
          <w:rFonts w:ascii="Arial" w:hAnsi="Arial" w:cs="Arial"/>
          <w:sz w:val="24"/>
          <w:szCs w:val="24"/>
        </w:rPr>
        <w:t xml:space="preserve">An </w:t>
      </w:r>
      <w:r>
        <w:rPr>
          <w:rFonts w:ascii="Arial" w:hAnsi="Arial" w:cs="Arial"/>
          <w:sz w:val="24"/>
          <w:szCs w:val="24"/>
        </w:rPr>
        <w:t>E</w:t>
      </w:r>
      <w:r w:rsidRPr="00FB7DDE">
        <w:rPr>
          <w:rFonts w:ascii="Arial" w:hAnsi="Arial" w:cs="Arial"/>
          <w:sz w:val="24"/>
          <w:szCs w:val="24"/>
        </w:rPr>
        <w:t xml:space="preserve">quality </w:t>
      </w:r>
      <w:r>
        <w:rPr>
          <w:rFonts w:ascii="Arial" w:hAnsi="Arial" w:cs="Arial"/>
          <w:sz w:val="24"/>
          <w:szCs w:val="24"/>
        </w:rPr>
        <w:t>I</w:t>
      </w:r>
      <w:r w:rsidRPr="00FB7DDE">
        <w:rPr>
          <w:rFonts w:ascii="Arial" w:hAnsi="Arial" w:cs="Arial"/>
          <w:sz w:val="24"/>
          <w:szCs w:val="24"/>
        </w:rPr>
        <w:t xml:space="preserve">mpact </w:t>
      </w:r>
      <w:r>
        <w:rPr>
          <w:rFonts w:ascii="Arial" w:hAnsi="Arial" w:cs="Arial"/>
          <w:sz w:val="24"/>
          <w:szCs w:val="24"/>
        </w:rPr>
        <w:t>A</w:t>
      </w:r>
      <w:r w:rsidRPr="00FB7DDE">
        <w:rPr>
          <w:rFonts w:ascii="Arial" w:hAnsi="Arial" w:cs="Arial"/>
          <w:sz w:val="24"/>
          <w:szCs w:val="24"/>
        </w:rPr>
        <w:t xml:space="preserve">ssessment has been undertaken and can be found at appendix 'D' of this report.  </w:t>
      </w:r>
    </w:p>
    <w:p w:rsidR="00E057C4" w:rsidP="00E057C4">
      <w:pPr>
        <w:autoSpaceDE w:val="0"/>
        <w:autoSpaceDN w:val="0"/>
        <w:adjustRightInd w:val="0"/>
        <w:spacing w:after="0" w:line="240" w:lineRule="auto"/>
        <w:rPr>
          <w:rFonts w:ascii="Arial" w:hAnsi="Arial" w:cs="Arial"/>
          <w:sz w:val="24"/>
          <w:szCs w:val="24"/>
        </w:rPr>
      </w:pPr>
    </w:p>
    <w:p w:rsidR="00E057C4" w:rsidP="00E057C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 issues </w:t>
      </w:r>
      <w:r>
        <w:rPr>
          <w:rFonts w:ascii="Arial" w:hAnsi="Arial" w:cs="Arial"/>
          <w:sz w:val="24"/>
          <w:szCs w:val="24"/>
        </w:rPr>
        <w:t>or concerns were raised by local businesses during the representation period.</w:t>
      </w:r>
    </w:p>
    <w:p w:rsidR="00E057C4" w:rsidRPr="00493BA7" w:rsidP="00E057C4">
      <w:pPr>
        <w:autoSpaceDE w:val="0"/>
        <w:autoSpaceDN w:val="0"/>
        <w:adjustRightInd w:val="0"/>
        <w:spacing w:after="0" w:line="240" w:lineRule="auto"/>
        <w:rPr>
          <w:rFonts w:ascii="Arial" w:hAnsi="Arial" w:cs="Arial"/>
          <w:sz w:val="24"/>
          <w:szCs w:val="24"/>
        </w:rPr>
      </w:pPr>
    </w:p>
    <w:p w:rsidR="00E057C4" w:rsidRPr="00493BA7" w:rsidP="00E057C4">
      <w:pPr>
        <w:spacing w:after="0" w:line="240" w:lineRule="auto"/>
        <w:rPr>
          <w:rFonts w:ascii="Arial" w:hAnsi="Arial" w:cs="Arial"/>
          <w:sz w:val="24"/>
          <w:szCs w:val="24"/>
        </w:rPr>
      </w:pPr>
      <w:r w:rsidRPr="00493BA7">
        <w:rPr>
          <w:rFonts w:ascii="Arial" w:hAnsi="Arial" w:cs="Arial"/>
          <w:sz w:val="24"/>
          <w:szCs w:val="24"/>
        </w:rPr>
        <w:t xml:space="preserve">The local authority recognises that the closure of a school can </w:t>
      </w:r>
      <w:r>
        <w:rPr>
          <w:rFonts w:ascii="Arial" w:hAnsi="Arial" w:cs="Arial"/>
          <w:sz w:val="24"/>
          <w:szCs w:val="24"/>
        </w:rPr>
        <w:t xml:space="preserve">impact on the wider community and that the school has a number of facilities which are </w:t>
      </w:r>
      <w:r w:rsidRPr="0087314F">
        <w:rPr>
          <w:rFonts w:ascii="Arial" w:hAnsi="Arial" w:cs="Arial"/>
          <w:sz w:val="24"/>
          <w:szCs w:val="24"/>
          <w:lang w:eastAsia="en-GB"/>
        </w:rPr>
        <w:t>available for use by the l</w:t>
      </w:r>
      <w:r w:rsidRPr="0087314F">
        <w:rPr>
          <w:rFonts w:ascii="Arial" w:hAnsi="Arial" w:cs="Arial"/>
          <w:sz w:val="24"/>
          <w:szCs w:val="24"/>
          <w:lang w:eastAsia="en-GB"/>
        </w:rPr>
        <w:t xml:space="preserve">ocal community or businesses, such as sporting and recreational facilities as well as meeting rooms and function facilities.  </w:t>
      </w:r>
    </w:p>
    <w:p w:rsidR="00E057C4" w:rsidP="00E057C4">
      <w:pPr>
        <w:spacing w:after="0" w:line="240" w:lineRule="auto"/>
        <w:rPr>
          <w:rFonts w:ascii="Arial" w:hAnsi="Arial" w:cs="Arial"/>
          <w:sz w:val="24"/>
          <w:szCs w:val="24"/>
          <w:lang w:eastAsia="en-GB"/>
        </w:rPr>
      </w:pPr>
    </w:p>
    <w:p w:rsidR="00E057C4" w:rsidRPr="0087314F" w:rsidP="00E057C4">
      <w:pPr>
        <w:spacing w:after="0" w:line="240" w:lineRule="auto"/>
        <w:rPr>
          <w:rFonts w:ascii="Arial" w:hAnsi="Arial" w:cs="Arial"/>
          <w:sz w:val="24"/>
          <w:szCs w:val="24"/>
        </w:rPr>
      </w:pPr>
      <w:r w:rsidRPr="0087314F">
        <w:rPr>
          <w:rFonts w:ascii="Arial" w:hAnsi="Arial" w:cs="Arial"/>
          <w:sz w:val="24"/>
          <w:szCs w:val="24"/>
          <w:lang w:eastAsia="en-GB"/>
        </w:rPr>
        <w:t>During the 2017 calendar year, 13 different groups have used the community facilities at the school in the evenings.  The facili</w:t>
      </w:r>
      <w:r w:rsidRPr="0087314F">
        <w:rPr>
          <w:rFonts w:ascii="Arial" w:hAnsi="Arial" w:cs="Arial"/>
          <w:sz w:val="24"/>
          <w:szCs w:val="24"/>
          <w:lang w:eastAsia="en-GB"/>
        </w:rPr>
        <w:t xml:space="preserve">ties being used are as follows: dance studio, sports hall, all weather pitch and grass football pitch.  The activities being undertaken have included football, netball, rounders and cricket.  </w:t>
      </w:r>
    </w:p>
    <w:p w:rsidR="00E057C4" w:rsidP="00E057C4">
      <w:pPr>
        <w:autoSpaceDE w:val="0"/>
        <w:autoSpaceDN w:val="0"/>
        <w:adjustRightInd w:val="0"/>
        <w:spacing w:after="0" w:line="240" w:lineRule="auto"/>
        <w:rPr>
          <w:rFonts w:ascii="Arial" w:hAnsi="Arial" w:cs="Arial"/>
          <w:sz w:val="24"/>
          <w:szCs w:val="24"/>
          <w:lang w:eastAsia="en-GB"/>
        </w:rPr>
      </w:pPr>
    </w:p>
    <w:p w:rsidR="00E057C4" w:rsidRPr="0087314F" w:rsidP="00E057C4">
      <w:pPr>
        <w:autoSpaceDE w:val="0"/>
        <w:autoSpaceDN w:val="0"/>
        <w:adjustRightInd w:val="0"/>
        <w:spacing w:after="0" w:line="240" w:lineRule="auto"/>
        <w:rPr>
          <w:rFonts w:ascii="Arial" w:hAnsi="Arial" w:cs="Arial"/>
          <w:sz w:val="24"/>
          <w:szCs w:val="24"/>
          <w:lang w:eastAsia="en-GB"/>
        </w:rPr>
      </w:pPr>
      <w:r w:rsidRPr="0087314F">
        <w:rPr>
          <w:rFonts w:ascii="Arial" w:hAnsi="Arial" w:cs="Arial"/>
          <w:sz w:val="24"/>
          <w:szCs w:val="24"/>
          <w:lang w:eastAsia="en-GB"/>
        </w:rPr>
        <w:t xml:space="preserve">The community facilities at Hameldon Community College are </w:t>
      </w:r>
      <w:r w:rsidRPr="0087314F">
        <w:rPr>
          <w:rFonts w:ascii="Arial" w:hAnsi="Arial" w:cs="Arial"/>
          <w:sz w:val="24"/>
          <w:szCs w:val="24"/>
          <w:lang w:eastAsia="en-GB"/>
        </w:rPr>
        <w:t>easily accessible for all families in the area, including those who rely on public transport.  However, in order to retain the facilities at the school</w:t>
      </w:r>
      <w:r>
        <w:rPr>
          <w:rFonts w:ascii="Arial" w:hAnsi="Arial" w:cs="Arial"/>
          <w:sz w:val="24"/>
          <w:szCs w:val="24"/>
          <w:lang w:eastAsia="en-GB"/>
        </w:rPr>
        <w:t>,</w:t>
      </w:r>
      <w:r w:rsidRPr="0087314F">
        <w:rPr>
          <w:rFonts w:ascii="Arial" w:hAnsi="Arial" w:cs="Arial"/>
          <w:sz w:val="24"/>
          <w:szCs w:val="24"/>
          <w:lang w:eastAsia="en-GB"/>
        </w:rPr>
        <w:t xml:space="preserve"> they would need to be completely self-funding and self-managing.  </w:t>
      </w:r>
      <w:r>
        <w:rPr>
          <w:rFonts w:ascii="Arial" w:hAnsi="Arial" w:cs="Arial"/>
          <w:sz w:val="24"/>
          <w:szCs w:val="24"/>
          <w:lang w:eastAsia="en-GB"/>
        </w:rPr>
        <w:t>Subject to the future use of the site</w:t>
      </w:r>
      <w:r>
        <w:rPr>
          <w:rFonts w:ascii="Arial" w:hAnsi="Arial" w:cs="Arial"/>
          <w:sz w:val="24"/>
          <w:szCs w:val="24"/>
          <w:lang w:eastAsia="en-GB"/>
        </w:rPr>
        <w:t>, i</w:t>
      </w:r>
      <w:r w:rsidRPr="0087314F">
        <w:rPr>
          <w:rFonts w:ascii="Arial" w:hAnsi="Arial" w:cs="Arial"/>
          <w:sz w:val="24"/>
          <w:szCs w:val="24"/>
          <w:lang w:eastAsia="en-GB"/>
        </w:rPr>
        <w:t xml:space="preserve">f any such organisation wishes to inherit the facilities as a community asset it would need to be on the basis that they were operated without the need for revenue funding from either the Borough or the County Council.  If Hameldon Community College is </w:t>
      </w:r>
      <w:r w:rsidRPr="0087314F">
        <w:rPr>
          <w:rFonts w:ascii="Arial" w:hAnsi="Arial" w:cs="Arial"/>
          <w:sz w:val="24"/>
          <w:szCs w:val="24"/>
          <w:lang w:eastAsia="en-GB"/>
        </w:rPr>
        <w:t>closed, the community facilities will be unavailable from the point at which the closure takes place.</w:t>
      </w:r>
    </w:p>
    <w:p w:rsidR="00E057C4" w:rsidP="00E057C4">
      <w:pPr>
        <w:spacing w:after="0" w:line="240" w:lineRule="auto"/>
        <w:rPr>
          <w:rFonts w:ascii="Arial" w:hAnsi="Arial" w:cs="Arial"/>
          <w:sz w:val="24"/>
          <w:szCs w:val="24"/>
        </w:rPr>
      </w:pPr>
    </w:p>
    <w:p w:rsidR="00E057C4" w:rsidRPr="0087314F" w:rsidP="00E057C4">
      <w:pPr>
        <w:spacing w:after="0" w:line="240" w:lineRule="auto"/>
        <w:rPr>
          <w:rFonts w:ascii="Arial" w:hAnsi="Arial" w:cs="Arial"/>
          <w:sz w:val="24"/>
          <w:szCs w:val="24"/>
        </w:rPr>
      </w:pPr>
      <w:r w:rsidRPr="0087314F">
        <w:rPr>
          <w:rFonts w:ascii="Arial" w:hAnsi="Arial" w:cs="Arial"/>
          <w:sz w:val="24"/>
          <w:szCs w:val="24"/>
        </w:rPr>
        <w:t>The vast majority of, if not all, schools provide community activities and/or facilities and, if a school is closed, these are normally provided by other</w:t>
      </w:r>
      <w:r w:rsidRPr="0087314F">
        <w:rPr>
          <w:rFonts w:ascii="Arial" w:hAnsi="Arial" w:cs="Arial"/>
          <w:sz w:val="24"/>
          <w:szCs w:val="24"/>
        </w:rPr>
        <w:t xml:space="preserve"> schools or are picked up by other organisations in the area.</w:t>
      </w:r>
    </w:p>
    <w:p w:rsidR="00E057C4" w:rsidRPr="003675E8" w:rsidP="00E057C4">
      <w:pPr>
        <w:autoSpaceDE w:val="0"/>
        <w:autoSpaceDN w:val="0"/>
        <w:adjustRightInd w:val="0"/>
        <w:spacing w:after="0" w:line="240" w:lineRule="auto"/>
        <w:rPr>
          <w:rFonts w:ascii="Arial" w:hAnsi="Arial" w:cs="Arial"/>
          <w:sz w:val="24"/>
          <w:szCs w:val="24"/>
        </w:rPr>
      </w:pPr>
    </w:p>
    <w:p w:rsidR="00E057C4" w:rsidRPr="003675E8" w:rsidP="00E057C4">
      <w:pPr>
        <w:autoSpaceDE w:val="0"/>
        <w:autoSpaceDN w:val="0"/>
        <w:adjustRightInd w:val="0"/>
        <w:spacing w:after="0" w:line="240" w:lineRule="auto"/>
        <w:rPr>
          <w:rFonts w:ascii="Arial" w:hAnsi="Arial" w:cs="Arial"/>
          <w:sz w:val="24"/>
          <w:szCs w:val="24"/>
        </w:rPr>
      </w:pPr>
      <w:r w:rsidRPr="003675E8">
        <w:rPr>
          <w:rFonts w:ascii="Arial" w:hAnsi="Arial" w:cs="Arial"/>
          <w:sz w:val="24"/>
          <w:szCs w:val="24"/>
          <w:u w:val="single"/>
        </w:rPr>
        <w:t>Future increase in pupil population and the need for school places</w:t>
      </w:r>
    </w:p>
    <w:p w:rsidR="00E057C4" w:rsidRPr="003675E8" w:rsidP="00E057C4">
      <w:pPr>
        <w:autoSpaceDE w:val="0"/>
        <w:autoSpaceDN w:val="0"/>
        <w:adjustRightInd w:val="0"/>
        <w:spacing w:after="0" w:line="240" w:lineRule="auto"/>
        <w:rPr>
          <w:rFonts w:ascii="Arial" w:hAnsi="Arial" w:cs="Arial"/>
          <w:sz w:val="24"/>
          <w:szCs w:val="24"/>
        </w:rPr>
      </w:pPr>
    </w:p>
    <w:p w:rsidR="00E057C4" w:rsidRPr="003675E8" w:rsidP="00E057C4">
      <w:pPr>
        <w:autoSpaceDE w:val="0"/>
        <w:autoSpaceDN w:val="0"/>
        <w:adjustRightInd w:val="0"/>
        <w:spacing w:after="0" w:line="240" w:lineRule="auto"/>
        <w:rPr>
          <w:rFonts w:ascii="Arial" w:hAnsi="Arial" w:cs="Arial"/>
          <w:sz w:val="24"/>
          <w:szCs w:val="24"/>
        </w:rPr>
      </w:pPr>
      <w:r w:rsidRPr="003675E8">
        <w:rPr>
          <w:rFonts w:ascii="Arial" w:hAnsi="Arial" w:cs="Arial"/>
          <w:sz w:val="24"/>
          <w:szCs w:val="24"/>
        </w:rPr>
        <w:t>Two (17%) responses raised concerns about the future increase in the pupil population in the area and the need for more schoo</w:t>
      </w:r>
      <w:r w:rsidRPr="003675E8">
        <w:rPr>
          <w:rFonts w:ascii="Arial" w:hAnsi="Arial" w:cs="Arial"/>
          <w:sz w:val="24"/>
          <w:szCs w:val="24"/>
        </w:rPr>
        <w:t>l places.</w:t>
      </w:r>
    </w:p>
    <w:p w:rsidR="003D1D33">
      <w:pPr>
        <w:rPr>
          <w:rFonts w:ascii="Arial" w:hAnsi="Arial" w:cs="Arial"/>
          <w:sz w:val="24"/>
          <w:szCs w:val="24"/>
        </w:rPr>
      </w:pPr>
      <w:r>
        <w:rPr>
          <w:rFonts w:ascii="Arial" w:hAnsi="Arial" w:cs="Arial"/>
          <w:sz w:val="24"/>
          <w:szCs w:val="24"/>
        </w:rPr>
        <w:br w:type="page"/>
      </w:r>
    </w:p>
    <w:p w:rsidR="00E057C4" w:rsidRPr="003675E8" w:rsidP="00E057C4">
      <w:pPr>
        <w:autoSpaceDE w:val="0"/>
        <w:autoSpaceDN w:val="0"/>
        <w:adjustRightInd w:val="0"/>
        <w:spacing w:after="0" w:line="240" w:lineRule="auto"/>
        <w:rPr>
          <w:rFonts w:ascii="Arial" w:hAnsi="Arial" w:cs="Arial"/>
          <w:sz w:val="24"/>
          <w:szCs w:val="24"/>
        </w:rPr>
      </w:pPr>
    </w:p>
    <w:p w:rsidR="00E057C4" w:rsidRPr="003675E8" w:rsidP="00E057C4">
      <w:pPr>
        <w:autoSpaceDE w:val="0"/>
        <w:autoSpaceDN w:val="0"/>
        <w:adjustRightInd w:val="0"/>
        <w:spacing w:after="0" w:line="240" w:lineRule="auto"/>
        <w:rPr>
          <w:rFonts w:ascii="Arial" w:hAnsi="Arial" w:cs="Arial"/>
          <w:sz w:val="24"/>
          <w:szCs w:val="24"/>
        </w:rPr>
      </w:pPr>
      <w:r w:rsidRPr="003675E8">
        <w:rPr>
          <w:rFonts w:ascii="Arial" w:hAnsi="Arial" w:cs="Arial"/>
          <w:sz w:val="24"/>
          <w:szCs w:val="24"/>
        </w:rPr>
        <w:t xml:space="preserve">Response: </w:t>
      </w:r>
    </w:p>
    <w:p w:rsidR="00E057C4" w:rsidRPr="003675E8" w:rsidP="00E057C4">
      <w:pPr>
        <w:autoSpaceDE w:val="0"/>
        <w:autoSpaceDN w:val="0"/>
        <w:adjustRightInd w:val="0"/>
        <w:spacing w:after="0" w:line="240" w:lineRule="auto"/>
        <w:rPr>
          <w:rFonts w:ascii="Arial" w:hAnsi="Arial" w:cs="Arial"/>
          <w:sz w:val="24"/>
          <w:szCs w:val="24"/>
        </w:rPr>
      </w:pPr>
    </w:p>
    <w:p w:rsidR="00E057C4" w:rsidP="00E057C4">
      <w:pPr>
        <w:autoSpaceDE w:val="0"/>
        <w:autoSpaceDN w:val="0"/>
        <w:adjustRightInd w:val="0"/>
        <w:spacing w:after="0" w:line="240" w:lineRule="auto"/>
        <w:rPr>
          <w:rFonts w:ascii="Arial" w:hAnsi="Arial" w:cs="Arial"/>
          <w:sz w:val="24"/>
          <w:szCs w:val="24"/>
          <w:lang w:eastAsia="en-GB"/>
        </w:rPr>
      </w:pPr>
      <w:r w:rsidRPr="002023C2">
        <w:rPr>
          <w:rFonts w:ascii="Arial" w:hAnsi="Arial" w:cs="Arial"/>
          <w:sz w:val="24"/>
          <w:szCs w:val="24"/>
          <w:lang w:eastAsia="en-GB"/>
        </w:rPr>
        <w:t xml:space="preserve">The overall decline in numbers across the Burnley district has started to reverse and there have been increases in the total number on roll (NOR) in all but two schools in the area over recent years.  The only places actually </w:t>
      </w:r>
      <w:r w:rsidRPr="002023C2">
        <w:rPr>
          <w:rFonts w:ascii="Arial" w:hAnsi="Arial" w:cs="Arial"/>
          <w:sz w:val="24"/>
          <w:szCs w:val="24"/>
          <w:lang w:eastAsia="en-GB"/>
        </w:rPr>
        <w:t>available</w:t>
      </w:r>
      <w:r>
        <w:rPr>
          <w:rFonts w:ascii="Arial" w:hAnsi="Arial" w:cs="Arial"/>
          <w:sz w:val="24"/>
          <w:szCs w:val="24"/>
          <w:lang w:eastAsia="en-GB"/>
        </w:rPr>
        <w:t xml:space="preserve"> at </w:t>
      </w:r>
      <w:r>
        <w:rPr>
          <w:rFonts w:ascii="Arial" w:hAnsi="Arial" w:cs="Arial"/>
          <w:sz w:val="24"/>
          <w:szCs w:val="24"/>
          <w:lang w:eastAsia="en-GB"/>
        </w:rPr>
        <w:t xml:space="preserve">key stage </w:t>
      </w:r>
      <w:r>
        <w:rPr>
          <w:rFonts w:ascii="Arial" w:hAnsi="Arial" w:cs="Arial"/>
          <w:sz w:val="24"/>
          <w:szCs w:val="24"/>
          <w:lang w:eastAsia="en-GB"/>
        </w:rPr>
        <w:t>3</w:t>
      </w:r>
      <w:r w:rsidRPr="002023C2">
        <w:rPr>
          <w:rFonts w:ascii="Arial" w:hAnsi="Arial" w:cs="Arial"/>
          <w:sz w:val="24"/>
          <w:szCs w:val="24"/>
          <w:lang w:eastAsia="en-GB"/>
        </w:rPr>
        <w:t>, without over-admission, are at Shuttleworth College</w:t>
      </w:r>
      <w:r w:rsidRPr="00916E85">
        <w:rPr>
          <w:rFonts w:ascii="Arial" w:hAnsi="Arial" w:cs="Arial"/>
          <w:sz w:val="24"/>
          <w:szCs w:val="24"/>
          <w:lang w:eastAsia="en-GB"/>
        </w:rPr>
        <w:t xml:space="preserve">, which currently has spare places to accommodate all the pupils in Years 7, 8 and 9.  </w:t>
      </w:r>
      <w:r w:rsidRPr="002023C2">
        <w:rPr>
          <w:rFonts w:ascii="Arial" w:hAnsi="Arial" w:cs="Arial"/>
          <w:sz w:val="24"/>
          <w:szCs w:val="24"/>
          <w:lang w:eastAsia="en-GB"/>
        </w:rPr>
        <w:t xml:space="preserve">In total, the number of Year 7 places across all the Burnley schools, excluding Hameldon Community College, is </w:t>
      </w:r>
      <w:r>
        <w:rPr>
          <w:rFonts w:ascii="Arial" w:hAnsi="Arial" w:cs="Arial"/>
          <w:sz w:val="24"/>
          <w:szCs w:val="24"/>
          <w:lang w:eastAsia="en-GB"/>
        </w:rPr>
        <w:t>lower</w:t>
      </w:r>
      <w:r w:rsidRPr="002023C2">
        <w:rPr>
          <w:rFonts w:ascii="Arial" w:hAnsi="Arial" w:cs="Arial"/>
          <w:sz w:val="24"/>
          <w:szCs w:val="24"/>
          <w:lang w:eastAsia="en-GB"/>
        </w:rPr>
        <w:t xml:space="preserve"> than the number of offers made for September</w:t>
      </w:r>
      <w:r>
        <w:rPr>
          <w:rFonts w:ascii="Arial" w:hAnsi="Arial" w:cs="Arial"/>
          <w:sz w:val="24"/>
          <w:szCs w:val="24"/>
          <w:lang w:eastAsia="en-GB"/>
        </w:rPr>
        <w:t xml:space="preserve"> 2018</w:t>
      </w:r>
      <w:r w:rsidRPr="002023C2">
        <w:rPr>
          <w:rFonts w:ascii="Arial" w:hAnsi="Arial" w:cs="Arial"/>
          <w:sz w:val="24"/>
          <w:szCs w:val="24"/>
          <w:lang w:eastAsia="en-GB"/>
        </w:rPr>
        <w:t xml:space="preserve">.  </w:t>
      </w:r>
      <w:r>
        <w:rPr>
          <w:rFonts w:ascii="Arial" w:hAnsi="Arial" w:cs="Arial"/>
          <w:sz w:val="24"/>
          <w:szCs w:val="24"/>
          <w:lang w:eastAsia="en-GB"/>
        </w:rPr>
        <w:t xml:space="preserve">Therefore, </w:t>
      </w:r>
      <w:r w:rsidRPr="002023C2">
        <w:rPr>
          <w:rFonts w:ascii="Arial" w:hAnsi="Arial" w:cs="Arial"/>
          <w:sz w:val="24"/>
          <w:szCs w:val="24"/>
          <w:lang w:eastAsia="en-GB"/>
        </w:rPr>
        <w:t>if the school were to close, additional spaces in some year groups within ex</w:t>
      </w:r>
      <w:r w:rsidRPr="002023C2">
        <w:rPr>
          <w:rFonts w:ascii="Arial" w:hAnsi="Arial" w:cs="Arial"/>
          <w:sz w:val="24"/>
          <w:szCs w:val="24"/>
          <w:lang w:eastAsia="en-GB"/>
        </w:rPr>
        <w:t>isting capacity would be required with immediate effect to accommodate existing pupils.</w:t>
      </w:r>
    </w:p>
    <w:p w:rsidR="00E057C4" w:rsidRPr="0087314F" w:rsidP="00E057C4">
      <w:pPr>
        <w:autoSpaceDE w:val="0"/>
        <w:autoSpaceDN w:val="0"/>
        <w:adjustRightInd w:val="0"/>
        <w:spacing w:after="0" w:line="240" w:lineRule="auto"/>
        <w:rPr>
          <w:rFonts w:ascii="Arial" w:hAnsi="Arial" w:cs="Arial"/>
          <w:sz w:val="24"/>
          <w:szCs w:val="24"/>
        </w:rPr>
      </w:pPr>
    </w:p>
    <w:p w:rsidR="00E057C4" w:rsidRPr="003675E8" w:rsidP="00E057C4">
      <w:pPr>
        <w:spacing w:after="0" w:line="240" w:lineRule="auto"/>
        <w:rPr>
          <w:rFonts w:ascii="Arial" w:hAnsi="Arial" w:cs="Arial"/>
          <w:color w:val="FF0000"/>
          <w:sz w:val="24"/>
          <w:szCs w:val="24"/>
        </w:rPr>
      </w:pPr>
      <w:r>
        <w:rPr>
          <w:rFonts w:ascii="Arial" w:hAnsi="Arial" w:cs="Arial"/>
          <w:sz w:val="24"/>
          <w:szCs w:val="24"/>
        </w:rPr>
        <w:t>T</w:t>
      </w:r>
      <w:r w:rsidRPr="0087314F">
        <w:rPr>
          <w:rFonts w:ascii="Arial" w:hAnsi="Arial" w:cs="Arial"/>
          <w:sz w:val="24"/>
          <w:szCs w:val="24"/>
        </w:rPr>
        <w:t xml:space="preserve">he shortfall in 5 years, with the impact of planned housing and current levels of migration, without the capacity at the school is </w:t>
      </w:r>
      <w:r>
        <w:rPr>
          <w:rFonts w:ascii="Arial" w:hAnsi="Arial" w:cs="Arial"/>
          <w:sz w:val="24"/>
          <w:szCs w:val="24"/>
        </w:rPr>
        <w:t>444</w:t>
      </w:r>
      <w:r w:rsidRPr="0087314F">
        <w:rPr>
          <w:rFonts w:ascii="Arial" w:hAnsi="Arial" w:cs="Arial"/>
          <w:sz w:val="24"/>
          <w:szCs w:val="24"/>
        </w:rPr>
        <w:t xml:space="preserve"> places.  This could rise furthe</w:t>
      </w:r>
      <w:r w:rsidRPr="0087314F">
        <w:rPr>
          <w:rFonts w:ascii="Arial" w:hAnsi="Arial" w:cs="Arial"/>
          <w:sz w:val="24"/>
          <w:szCs w:val="24"/>
        </w:rPr>
        <w:t>r to approximately 620 places in the following two years.  Additional physical capacity is required to accommodate these pupils, either in the existing school building, which is a Public Finance Initiative (PFI) building, or by the expansion of other schoo</w:t>
      </w:r>
      <w:r w:rsidRPr="0087314F">
        <w:rPr>
          <w:rFonts w:ascii="Arial" w:hAnsi="Arial" w:cs="Arial"/>
          <w:sz w:val="24"/>
          <w:szCs w:val="24"/>
        </w:rPr>
        <w:t xml:space="preserve">ls.  This capacity starts to be required from September 2018, when the total number on roll </w:t>
      </w:r>
      <w:r>
        <w:rPr>
          <w:rFonts w:ascii="Arial" w:hAnsi="Arial" w:cs="Arial"/>
          <w:sz w:val="24"/>
          <w:szCs w:val="24"/>
        </w:rPr>
        <w:t xml:space="preserve">starts to reach and then </w:t>
      </w:r>
      <w:r w:rsidRPr="0087314F">
        <w:rPr>
          <w:rFonts w:ascii="Arial" w:hAnsi="Arial" w:cs="Arial"/>
          <w:sz w:val="24"/>
          <w:szCs w:val="24"/>
        </w:rPr>
        <w:t>exceed the net capacity of all other secondary schools in Burnley.</w:t>
      </w:r>
      <w:r>
        <w:rPr>
          <w:rFonts w:ascii="Arial" w:hAnsi="Arial" w:cs="Arial"/>
          <w:sz w:val="24"/>
          <w:szCs w:val="24"/>
        </w:rPr>
        <w:t xml:space="preserve"> </w:t>
      </w:r>
    </w:p>
    <w:p w:rsidR="00E057C4" w:rsidRPr="0087314F" w:rsidP="00E057C4">
      <w:pPr>
        <w:autoSpaceDE w:val="0"/>
        <w:autoSpaceDN w:val="0"/>
        <w:adjustRightInd w:val="0"/>
        <w:spacing w:after="0" w:line="240" w:lineRule="auto"/>
        <w:rPr>
          <w:rFonts w:ascii="Arial" w:hAnsi="Arial" w:cs="Arial"/>
          <w:sz w:val="24"/>
          <w:szCs w:val="24"/>
        </w:rPr>
      </w:pPr>
    </w:p>
    <w:p w:rsidR="00E057C4" w:rsidP="00E057C4">
      <w:pPr>
        <w:spacing w:after="0" w:line="240" w:lineRule="auto"/>
        <w:rPr>
          <w:rFonts w:ascii="Arial" w:hAnsi="Arial" w:cs="Arial"/>
          <w:sz w:val="24"/>
          <w:szCs w:val="24"/>
        </w:rPr>
      </w:pPr>
      <w:r>
        <w:rPr>
          <w:rFonts w:ascii="Arial" w:hAnsi="Arial" w:cs="Arial"/>
          <w:sz w:val="24"/>
          <w:szCs w:val="24"/>
        </w:rPr>
        <w:t>The local authority's pupil projections take in</w:t>
      </w:r>
      <w:r w:rsidRPr="0087314F">
        <w:rPr>
          <w:rFonts w:ascii="Arial" w:hAnsi="Arial" w:cs="Arial"/>
          <w:sz w:val="24"/>
          <w:szCs w:val="24"/>
        </w:rPr>
        <w:t xml:space="preserve">to account </w:t>
      </w:r>
      <w:r w:rsidRPr="00493BA7">
        <w:rPr>
          <w:rFonts w:ascii="Arial" w:hAnsi="Arial" w:cs="Arial"/>
          <w:sz w:val="24"/>
          <w:szCs w:val="24"/>
        </w:rPr>
        <w:t>the number o</w:t>
      </w:r>
      <w:r w:rsidRPr="00493BA7">
        <w:rPr>
          <w:rFonts w:ascii="Arial" w:hAnsi="Arial" w:cs="Arial"/>
          <w:sz w:val="24"/>
          <w:szCs w:val="24"/>
        </w:rPr>
        <w:t xml:space="preserve">f pupils moving </w:t>
      </w:r>
      <w:r w:rsidRPr="0087314F">
        <w:rPr>
          <w:rFonts w:ascii="Arial" w:hAnsi="Arial" w:cs="Arial"/>
          <w:sz w:val="24"/>
          <w:szCs w:val="24"/>
        </w:rPr>
        <w:t>in to and out of the area (known as migration) as well as additional pupils resulting from new housing developments.</w:t>
      </w:r>
      <w:r>
        <w:rPr>
          <w:rFonts w:ascii="Arial" w:hAnsi="Arial" w:cs="Arial"/>
          <w:sz w:val="24"/>
          <w:szCs w:val="24"/>
        </w:rPr>
        <w:t xml:space="preserve">  </w:t>
      </w:r>
      <w:r w:rsidRPr="0087314F">
        <w:rPr>
          <w:rFonts w:ascii="Arial" w:hAnsi="Arial" w:cs="Arial"/>
          <w:sz w:val="24"/>
          <w:szCs w:val="24"/>
        </w:rPr>
        <w:t>New housing that is expected to come forward within 5 years has been included in the Burnley pupil projections.  The decli</w:t>
      </w:r>
      <w:r w:rsidRPr="0087314F">
        <w:rPr>
          <w:rFonts w:ascii="Arial" w:hAnsi="Arial" w:cs="Arial"/>
          <w:sz w:val="24"/>
          <w:szCs w:val="24"/>
        </w:rPr>
        <w:t>ne in numbers across Burnley has started to reverse, and there have been increases in the total number on roll in all but two schools in the area in recent years, and this growth is expected to continue based on information contained within the Burnley Loc</w:t>
      </w:r>
      <w:r w:rsidRPr="0087314F">
        <w:rPr>
          <w:rFonts w:ascii="Arial" w:hAnsi="Arial" w:cs="Arial"/>
          <w:sz w:val="24"/>
          <w:szCs w:val="24"/>
        </w:rPr>
        <w:t>al Plan.</w:t>
      </w:r>
    </w:p>
    <w:p w:rsidR="00E057C4" w:rsidRPr="0087314F" w:rsidP="00E057C4">
      <w:pPr>
        <w:spacing w:after="0" w:line="240" w:lineRule="auto"/>
        <w:rPr>
          <w:rFonts w:ascii="Arial" w:hAnsi="Arial" w:cs="Arial"/>
          <w:sz w:val="24"/>
          <w:szCs w:val="24"/>
        </w:rPr>
      </w:pPr>
    </w:p>
    <w:p w:rsidR="00E057C4" w:rsidRPr="006A1D06" w:rsidP="00E057C4">
      <w:pPr>
        <w:autoSpaceDE w:val="0"/>
        <w:autoSpaceDN w:val="0"/>
        <w:adjustRightInd w:val="0"/>
        <w:spacing w:after="0" w:line="240" w:lineRule="auto"/>
        <w:rPr>
          <w:rFonts w:ascii="Arial" w:hAnsi="Arial" w:cs="Arial"/>
          <w:color w:val="FF0000"/>
          <w:sz w:val="24"/>
          <w:szCs w:val="24"/>
        </w:rPr>
      </w:pPr>
      <w:r w:rsidRPr="0087314F">
        <w:rPr>
          <w:rFonts w:ascii="Arial" w:hAnsi="Arial" w:cs="Arial"/>
          <w:sz w:val="24"/>
          <w:szCs w:val="24"/>
        </w:rPr>
        <w:t>The forecast requirement for secondary school places in Burnley over the next five years can be seen in the table below:</w:t>
      </w:r>
      <w:r>
        <w:rPr>
          <w:rFonts w:ascii="Arial" w:hAnsi="Arial" w:cs="Arial"/>
          <w:sz w:val="24"/>
          <w:szCs w:val="24"/>
        </w:rPr>
        <w:t xml:space="preserve">  </w:t>
      </w:r>
    </w:p>
    <w:p w:rsidR="00E057C4" w:rsidRPr="0087314F" w:rsidP="00E057C4">
      <w:pPr>
        <w:autoSpaceDE w:val="0"/>
        <w:autoSpaceDN w:val="0"/>
        <w:adjustRightInd w:val="0"/>
        <w:spacing w:after="0"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8"/>
        <w:gridCol w:w="1500"/>
      </w:tblGrid>
      <w:tr w:rsidTr="00E057C4">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408" w:type="dxa"/>
            <w:shd w:val="clear" w:color="auto" w:fill="auto"/>
          </w:tcPr>
          <w:p w:rsidR="00E057C4" w:rsidRPr="0087314F" w:rsidP="00E057C4">
            <w:pPr>
              <w:spacing w:after="0" w:line="240" w:lineRule="auto"/>
              <w:jc w:val="both"/>
              <w:rPr>
                <w:rFonts w:ascii="Arial" w:hAnsi="Arial" w:cs="Arial"/>
                <w:b/>
                <w:sz w:val="24"/>
                <w:szCs w:val="24"/>
              </w:rPr>
            </w:pPr>
            <w:r w:rsidRPr="0087314F">
              <w:rPr>
                <w:rFonts w:ascii="Arial" w:hAnsi="Arial" w:cs="Arial"/>
                <w:b/>
                <w:sz w:val="24"/>
                <w:szCs w:val="24"/>
              </w:rPr>
              <w:t>Autumn 2017 Forecast Data and 2016 Housing Land Supply</w:t>
            </w:r>
          </w:p>
        </w:tc>
        <w:tc>
          <w:tcPr>
            <w:tcW w:w="1500" w:type="dxa"/>
            <w:shd w:val="clear" w:color="auto" w:fill="auto"/>
          </w:tcPr>
          <w:p w:rsidR="00E057C4" w:rsidRPr="0087314F" w:rsidP="00E057C4">
            <w:pPr>
              <w:spacing w:after="0" w:line="240" w:lineRule="auto"/>
              <w:jc w:val="center"/>
              <w:rPr>
                <w:rFonts w:ascii="Arial" w:hAnsi="Arial" w:cs="Arial"/>
                <w:b/>
                <w:sz w:val="24"/>
                <w:szCs w:val="24"/>
              </w:rPr>
            </w:pPr>
            <w:r w:rsidRPr="0087314F">
              <w:rPr>
                <w:rFonts w:ascii="Arial" w:hAnsi="Arial" w:cs="Arial"/>
                <w:b/>
                <w:sz w:val="24"/>
                <w:szCs w:val="24"/>
              </w:rPr>
              <w:t>Pupil Places</w:t>
            </w:r>
          </w:p>
        </w:tc>
      </w:tr>
      <w:tr w:rsidTr="00E057C4">
        <w:tblPrEx>
          <w:tblW w:w="0" w:type="auto"/>
          <w:tblInd w:w="108" w:type="dxa"/>
          <w:tblLook w:val="04A0"/>
        </w:tblPrEx>
        <w:tc>
          <w:tcPr>
            <w:tcW w:w="7408" w:type="dxa"/>
            <w:shd w:val="clear" w:color="auto" w:fill="auto"/>
          </w:tcPr>
          <w:p w:rsidR="00E057C4" w:rsidRPr="0087314F" w:rsidP="00E057C4">
            <w:pPr>
              <w:spacing w:after="0" w:line="240" w:lineRule="auto"/>
              <w:rPr>
                <w:rFonts w:ascii="Arial" w:hAnsi="Arial" w:cs="Arial"/>
                <w:sz w:val="24"/>
                <w:szCs w:val="24"/>
              </w:rPr>
            </w:pPr>
            <w:r w:rsidRPr="0087314F">
              <w:rPr>
                <w:rFonts w:ascii="Arial" w:hAnsi="Arial" w:cs="Arial"/>
                <w:sz w:val="24"/>
                <w:szCs w:val="24"/>
              </w:rPr>
              <w:t xml:space="preserve">Net capacity of Burnley secondary schools (11-16 </w:t>
            </w:r>
            <w:r w:rsidRPr="0087314F">
              <w:rPr>
                <w:rFonts w:ascii="Arial" w:hAnsi="Arial" w:cs="Arial"/>
                <w:sz w:val="24"/>
                <w:szCs w:val="24"/>
              </w:rPr>
              <w:t>capacity)</w:t>
            </w:r>
          </w:p>
        </w:tc>
        <w:tc>
          <w:tcPr>
            <w:tcW w:w="1500" w:type="dxa"/>
            <w:shd w:val="clear" w:color="auto" w:fill="auto"/>
          </w:tcPr>
          <w:p w:rsidR="00E057C4" w:rsidRPr="0087314F" w:rsidP="00E057C4">
            <w:pPr>
              <w:spacing w:after="0" w:line="240" w:lineRule="auto"/>
              <w:jc w:val="center"/>
              <w:rPr>
                <w:rFonts w:ascii="Arial" w:hAnsi="Arial" w:cs="Arial"/>
                <w:sz w:val="24"/>
                <w:szCs w:val="24"/>
              </w:rPr>
            </w:pPr>
            <w:r w:rsidRPr="0087314F">
              <w:rPr>
                <w:rFonts w:ascii="Arial" w:hAnsi="Arial" w:cs="Arial"/>
                <w:sz w:val="24"/>
                <w:szCs w:val="24"/>
              </w:rPr>
              <w:t>5865</w:t>
            </w:r>
          </w:p>
        </w:tc>
      </w:tr>
      <w:tr w:rsidTr="00E057C4">
        <w:tblPrEx>
          <w:tblW w:w="0" w:type="auto"/>
          <w:tblInd w:w="108" w:type="dxa"/>
          <w:tblLook w:val="04A0"/>
        </w:tblPrEx>
        <w:tc>
          <w:tcPr>
            <w:tcW w:w="7408" w:type="dxa"/>
            <w:shd w:val="clear" w:color="auto" w:fill="auto"/>
          </w:tcPr>
          <w:p w:rsidR="00E057C4" w:rsidRPr="0087314F" w:rsidP="00E057C4">
            <w:pPr>
              <w:spacing w:after="0" w:line="240" w:lineRule="auto"/>
              <w:rPr>
                <w:rFonts w:ascii="Arial" w:hAnsi="Arial" w:cs="Arial"/>
                <w:sz w:val="24"/>
                <w:szCs w:val="24"/>
              </w:rPr>
            </w:pPr>
            <w:r w:rsidRPr="0087314F">
              <w:rPr>
                <w:rFonts w:ascii="Arial" w:hAnsi="Arial" w:cs="Arial"/>
                <w:sz w:val="24"/>
                <w:szCs w:val="24"/>
              </w:rPr>
              <w:t>Current number of pupils on roll, as at September 2017</w:t>
            </w:r>
          </w:p>
        </w:tc>
        <w:tc>
          <w:tcPr>
            <w:tcW w:w="1500" w:type="dxa"/>
            <w:shd w:val="clear" w:color="auto" w:fill="auto"/>
          </w:tcPr>
          <w:p w:rsidR="00E057C4" w:rsidRPr="0087314F" w:rsidP="00E057C4">
            <w:pPr>
              <w:spacing w:after="0" w:line="240" w:lineRule="auto"/>
              <w:jc w:val="center"/>
              <w:rPr>
                <w:rFonts w:ascii="Arial" w:hAnsi="Arial" w:cs="Arial"/>
                <w:sz w:val="24"/>
                <w:szCs w:val="24"/>
              </w:rPr>
            </w:pPr>
            <w:r w:rsidRPr="0087314F">
              <w:rPr>
                <w:rFonts w:ascii="Arial" w:hAnsi="Arial" w:cs="Arial"/>
                <w:sz w:val="24"/>
                <w:szCs w:val="24"/>
              </w:rPr>
              <w:t>4757</w:t>
            </w:r>
          </w:p>
        </w:tc>
      </w:tr>
      <w:tr w:rsidTr="00E057C4">
        <w:tblPrEx>
          <w:tblW w:w="0" w:type="auto"/>
          <w:tblInd w:w="108" w:type="dxa"/>
          <w:tblLook w:val="04A0"/>
        </w:tblPrEx>
        <w:tc>
          <w:tcPr>
            <w:tcW w:w="7408" w:type="dxa"/>
            <w:shd w:val="clear" w:color="auto" w:fill="auto"/>
          </w:tcPr>
          <w:p w:rsidR="00E057C4" w:rsidRPr="0087314F" w:rsidP="00E057C4">
            <w:pPr>
              <w:spacing w:after="0" w:line="240" w:lineRule="auto"/>
              <w:rPr>
                <w:rFonts w:ascii="Arial" w:hAnsi="Arial" w:cs="Arial"/>
                <w:sz w:val="24"/>
                <w:szCs w:val="24"/>
              </w:rPr>
            </w:pPr>
            <w:r w:rsidRPr="0087314F">
              <w:rPr>
                <w:rFonts w:ascii="Arial" w:hAnsi="Arial" w:cs="Arial"/>
                <w:sz w:val="24"/>
                <w:szCs w:val="24"/>
              </w:rPr>
              <w:t xml:space="preserve">Projected number on roll in 5 years, </w:t>
            </w:r>
            <w:r w:rsidRPr="0087314F">
              <w:rPr>
                <w:rFonts w:ascii="Arial" w:hAnsi="Arial" w:cs="Arial"/>
                <w:b/>
                <w:sz w:val="24"/>
                <w:szCs w:val="24"/>
              </w:rPr>
              <w:t>excluding</w:t>
            </w:r>
            <w:r w:rsidRPr="0087314F">
              <w:rPr>
                <w:rFonts w:ascii="Arial" w:hAnsi="Arial" w:cs="Arial"/>
                <w:sz w:val="24"/>
                <w:szCs w:val="24"/>
              </w:rPr>
              <w:t xml:space="preserve"> housing and migration impact</w:t>
            </w:r>
          </w:p>
        </w:tc>
        <w:tc>
          <w:tcPr>
            <w:tcW w:w="1500" w:type="dxa"/>
            <w:shd w:val="clear" w:color="auto" w:fill="auto"/>
          </w:tcPr>
          <w:p w:rsidR="00E057C4" w:rsidRPr="0087314F" w:rsidP="00E057C4">
            <w:pPr>
              <w:spacing w:after="0" w:line="240" w:lineRule="auto"/>
              <w:jc w:val="center"/>
              <w:rPr>
                <w:rFonts w:ascii="Arial" w:hAnsi="Arial" w:cs="Arial"/>
                <w:sz w:val="24"/>
                <w:szCs w:val="24"/>
              </w:rPr>
            </w:pPr>
            <w:r w:rsidRPr="0087314F">
              <w:rPr>
                <w:rFonts w:ascii="Arial" w:hAnsi="Arial" w:cs="Arial"/>
                <w:sz w:val="24"/>
                <w:szCs w:val="24"/>
              </w:rPr>
              <w:t>5465</w:t>
            </w:r>
          </w:p>
        </w:tc>
      </w:tr>
      <w:tr w:rsidTr="00E057C4">
        <w:tblPrEx>
          <w:tblW w:w="0" w:type="auto"/>
          <w:tblInd w:w="108" w:type="dxa"/>
          <w:tblLook w:val="04A0"/>
        </w:tblPrEx>
        <w:tc>
          <w:tcPr>
            <w:tcW w:w="7408" w:type="dxa"/>
            <w:shd w:val="clear" w:color="auto" w:fill="auto"/>
          </w:tcPr>
          <w:p w:rsidR="00E057C4" w:rsidRPr="0087314F" w:rsidP="00E057C4">
            <w:pPr>
              <w:spacing w:after="0" w:line="240" w:lineRule="auto"/>
              <w:rPr>
                <w:rFonts w:ascii="Arial" w:hAnsi="Arial" w:cs="Arial"/>
                <w:b/>
                <w:sz w:val="24"/>
                <w:szCs w:val="24"/>
              </w:rPr>
            </w:pPr>
            <w:r w:rsidRPr="0087314F">
              <w:rPr>
                <w:rFonts w:ascii="Arial" w:hAnsi="Arial" w:cs="Arial"/>
                <w:sz w:val="24"/>
                <w:szCs w:val="24"/>
              </w:rPr>
              <w:t xml:space="preserve">Projected number on roll in 5 years, </w:t>
            </w:r>
            <w:r w:rsidRPr="0087314F">
              <w:rPr>
                <w:rFonts w:ascii="Arial" w:hAnsi="Arial" w:cs="Arial"/>
                <w:b/>
                <w:sz w:val="24"/>
                <w:szCs w:val="24"/>
              </w:rPr>
              <w:t>including</w:t>
            </w:r>
            <w:r w:rsidRPr="0087314F">
              <w:rPr>
                <w:rFonts w:ascii="Arial" w:hAnsi="Arial" w:cs="Arial"/>
                <w:sz w:val="24"/>
                <w:szCs w:val="24"/>
              </w:rPr>
              <w:t xml:space="preserve"> housing and migration impact</w:t>
            </w:r>
          </w:p>
        </w:tc>
        <w:tc>
          <w:tcPr>
            <w:tcW w:w="1500" w:type="dxa"/>
            <w:shd w:val="clear" w:color="auto" w:fill="auto"/>
          </w:tcPr>
          <w:p w:rsidR="00E057C4" w:rsidRPr="0087314F" w:rsidP="00E057C4">
            <w:pPr>
              <w:spacing w:after="0" w:line="240" w:lineRule="auto"/>
              <w:jc w:val="center"/>
              <w:rPr>
                <w:rFonts w:ascii="Arial" w:hAnsi="Arial" w:cs="Arial"/>
                <w:sz w:val="24"/>
                <w:szCs w:val="24"/>
              </w:rPr>
            </w:pPr>
            <w:r w:rsidRPr="0087314F">
              <w:rPr>
                <w:rFonts w:ascii="Arial" w:hAnsi="Arial" w:cs="Arial"/>
                <w:sz w:val="24"/>
                <w:szCs w:val="24"/>
              </w:rPr>
              <w:t>5559</w:t>
            </w:r>
          </w:p>
        </w:tc>
      </w:tr>
      <w:tr w:rsidTr="00E057C4">
        <w:tblPrEx>
          <w:tblW w:w="0" w:type="auto"/>
          <w:tblInd w:w="108" w:type="dxa"/>
          <w:tblLook w:val="04A0"/>
        </w:tblPrEx>
        <w:tc>
          <w:tcPr>
            <w:tcW w:w="7408" w:type="dxa"/>
            <w:shd w:val="clear" w:color="auto" w:fill="auto"/>
          </w:tcPr>
          <w:p w:rsidR="00E057C4" w:rsidRPr="0087314F" w:rsidP="00E057C4">
            <w:pPr>
              <w:spacing w:after="0" w:line="240" w:lineRule="auto"/>
              <w:rPr>
                <w:rFonts w:ascii="Arial" w:hAnsi="Arial" w:cs="Arial"/>
                <w:sz w:val="24"/>
                <w:szCs w:val="24"/>
              </w:rPr>
            </w:pPr>
            <w:r w:rsidRPr="0087314F">
              <w:rPr>
                <w:rFonts w:ascii="Arial" w:hAnsi="Arial" w:cs="Arial"/>
                <w:sz w:val="24"/>
                <w:szCs w:val="24"/>
              </w:rPr>
              <w:t xml:space="preserve">Surplus places </w:t>
            </w:r>
            <w:r w:rsidRPr="0087314F">
              <w:rPr>
                <w:rFonts w:ascii="Arial" w:hAnsi="Arial" w:cs="Arial"/>
                <w:sz w:val="24"/>
                <w:szCs w:val="24"/>
              </w:rPr>
              <w:t>in Burnley in 5 years, including housing and migration</w:t>
            </w:r>
          </w:p>
        </w:tc>
        <w:tc>
          <w:tcPr>
            <w:tcW w:w="1500" w:type="dxa"/>
            <w:shd w:val="clear" w:color="auto" w:fill="auto"/>
          </w:tcPr>
          <w:p w:rsidR="00E057C4" w:rsidRPr="0087314F" w:rsidP="00E057C4">
            <w:pPr>
              <w:spacing w:after="0" w:line="240" w:lineRule="auto"/>
              <w:jc w:val="center"/>
              <w:rPr>
                <w:rFonts w:ascii="Arial" w:hAnsi="Arial" w:cs="Arial"/>
                <w:sz w:val="24"/>
                <w:szCs w:val="24"/>
              </w:rPr>
            </w:pPr>
            <w:r w:rsidRPr="0087314F">
              <w:rPr>
                <w:rFonts w:ascii="Arial" w:hAnsi="Arial" w:cs="Arial"/>
                <w:sz w:val="24"/>
                <w:szCs w:val="24"/>
              </w:rPr>
              <w:t>306</w:t>
            </w:r>
          </w:p>
        </w:tc>
      </w:tr>
      <w:tr w:rsidTr="00E057C4">
        <w:tblPrEx>
          <w:tblW w:w="0" w:type="auto"/>
          <w:tblInd w:w="108" w:type="dxa"/>
          <w:tblLook w:val="04A0"/>
        </w:tblPrEx>
        <w:tc>
          <w:tcPr>
            <w:tcW w:w="7408" w:type="dxa"/>
            <w:shd w:val="clear" w:color="auto" w:fill="auto"/>
          </w:tcPr>
          <w:p w:rsidR="00E057C4" w:rsidRPr="0087314F" w:rsidP="00E057C4">
            <w:pPr>
              <w:spacing w:after="0" w:line="240" w:lineRule="auto"/>
              <w:rPr>
                <w:rFonts w:ascii="Arial" w:hAnsi="Arial" w:cs="Arial"/>
                <w:sz w:val="24"/>
                <w:szCs w:val="24"/>
              </w:rPr>
            </w:pPr>
            <w:r w:rsidRPr="0087314F">
              <w:rPr>
                <w:rFonts w:ascii="Arial" w:hAnsi="Arial" w:cs="Arial"/>
                <w:sz w:val="24"/>
                <w:szCs w:val="24"/>
              </w:rPr>
              <w:t>Surplus places in Burnley in 5 years, excluding 750 place capacity at Hameldon Community College</w:t>
            </w:r>
          </w:p>
        </w:tc>
        <w:tc>
          <w:tcPr>
            <w:tcW w:w="1500" w:type="dxa"/>
            <w:shd w:val="clear" w:color="auto" w:fill="auto"/>
          </w:tcPr>
          <w:p w:rsidR="00E057C4" w:rsidRPr="0087314F" w:rsidP="00E057C4">
            <w:pPr>
              <w:spacing w:after="0" w:line="240" w:lineRule="auto"/>
              <w:jc w:val="center"/>
              <w:rPr>
                <w:rFonts w:ascii="Arial" w:hAnsi="Arial" w:cs="Arial"/>
                <w:sz w:val="24"/>
                <w:szCs w:val="24"/>
              </w:rPr>
            </w:pPr>
            <w:r w:rsidRPr="0087314F">
              <w:rPr>
                <w:rFonts w:ascii="Arial" w:hAnsi="Arial" w:cs="Arial"/>
                <w:sz w:val="24"/>
                <w:szCs w:val="24"/>
              </w:rPr>
              <w:t>-444</w:t>
            </w:r>
          </w:p>
        </w:tc>
      </w:tr>
    </w:tbl>
    <w:p w:rsidR="00E057C4" w:rsidP="00E057C4">
      <w:pPr>
        <w:autoSpaceDE w:val="0"/>
        <w:autoSpaceDN w:val="0"/>
        <w:adjustRightInd w:val="0"/>
        <w:spacing w:after="0" w:line="240" w:lineRule="auto"/>
        <w:rPr>
          <w:rFonts w:ascii="Arial" w:hAnsi="Arial" w:cs="Arial"/>
          <w:sz w:val="24"/>
          <w:szCs w:val="24"/>
        </w:rPr>
      </w:pPr>
    </w:p>
    <w:p w:rsidR="00DB4CC3" w:rsidRPr="00FD65C3" w:rsidP="00DB4CC3">
      <w:pPr>
        <w:autoSpaceDE w:val="0"/>
        <w:autoSpaceDN w:val="0"/>
        <w:adjustRightInd w:val="0"/>
        <w:spacing w:after="0" w:line="240" w:lineRule="auto"/>
        <w:rPr>
          <w:rFonts w:ascii="Arial" w:hAnsi="Arial" w:cs="Arial"/>
          <w:sz w:val="24"/>
          <w:szCs w:val="24"/>
        </w:rPr>
      </w:pPr>
      <w:r w:rsidRPr="0087314F">
        <w:rPr>
          <w:rFonts w:ascii="Arial" w:hAnsi="Arial" w:cs="Arial"/>
          <w:sz w:val="24"/>
          <w:szCs w:val="24"/>
        </w:rPr>
        <w:t xml:space="preserve">If additional places were to be provided on alternative sites, an initial assessment of current records show that only Shuttleworth College and Unity College have sufficient site area to support any physical expansion going forward in compliance </w:t>
      </w:r>
      <w:r w:rsidRPr="00493BA7">
        <w:rPr>
          <w:rFonts w:ascii="Arial" w:hAnsi="Arial" w:cs="Arial"/>
          <w:sz w:val="24"/>
          <w:szCs w:val="24"/>
        </w:rPr>
        <w:t>with Secti</w:t>
      </w:r>
      <w:r w:rsidRPr="00493BA7">
        <w:rPr>
          <w:rFonts w:ascii="Arial" w:hAnsi="Arial" w:cs="Arial"/>
          <w:sz w:val="24"/>
          <w:szCs w:val="24"/>
        </w:rPr>
        <w:t>on 77 (Regulations relating to the protection of school playing fields).</w:t>
      </w:r>
      <w:r>
        <w:rPr>
          <w:rFonts w:ascii="Arial" w:hAnsi="Arial" w:cs="Arial"/>
          <w:sz w:val="24"/>
          <w:szCs w:val="24"/>
        </w:rPr>
        <w:t xml:space="preserve"> However, there may be scope for providing places in schools within some existing capacity.</w:t>
      </w:r>
    </w:p>
    <w:p w:rsidR="00E057C4" w:rsidRPr="008A3EE8" w:rsidP="00E057C4">
      <w:pPr>
        <w:autoSpaceDE w:val="0"/>
        <w:autoSpaceDN w:val="0"/>
        <w:adjustRightInd w:val="0"/>
        <w:spacing w:after="0" w:line="240" w:lineRule="auto"/>
        <w:rPr>
          <w:rFonts w:ascii="Arial" w:hAnsi="Arial" w:cs="Arial"/>
          <w:sz w:val="24"/>
          <w:szCs w:val="24"/>
        </w:rPr>
      </w:pPr>
    </w:p>
    <w:p w:rsidR="00E057C4" w:rsidP="00E057C4">
      <w:pPr>
        <w:autoSpaceDE w:val="0"/>
        <w:autoSpaceDN w:val="0"/>
        <w:adjustRightInd w:val="0"/>
        <w:spacing w:after="0" w:line="240" w:lineRule="auto"/>
        <w:rPr>
          <w:rFonts w:ascii="Arial" w:hAnsi="Arial" w:cs="Arial"/>
          <w:sz w:val="24"/>
          <w:szCs w:val="24"/>
          <w:u w:val="single"/>
        </w:rPr>
      </w:pPr>
    </w:p>
    <w:p w:rsidR="00E057C4" w:rsidRPr="008A3EE8" w:rsidP="00E057C4">
      <w:pPr>
        <w:autoSpaceDE w:val="0"/>
        <w:autoSpaceDN w:val="0"/>
        <w:adjustRightInd w:val="0"/>
        <w:spacing w:after="0" w:line="240" w:lineRule="auto"/>
        <w:rPr>
          <w:rFonts w:ascii="Arial" w:hAnsi="Arial" w:cs="Arial"/>
          <w:sz w:val="24"/>
          <w:szCs w:val="24"/>
        </w:rPr>
      </w:pPr>
      <w:r w:rsidRPr="008A3EE8">
        <w:rPr>
          <w:rFonts w:ascii="Arial" w:hAnsi="Arial" w:cs="Arial"/>
          <w:sz w:val="24"/>
          <w:szCs w:val="24"/>
          <w:u w:val="single"/>
        </w:rPr>
        <w:t>Impact on the special education resource facility (SERF)</w:t>
      </w:r>
    </w:p>
    <w:p w:rsidR="00E057C4" w:rsidRPr="008A3EE8" w:rsidP="00E057C4">
      <w:pPr>
        <w:autoSpaceDE w:val="0"/>
        <w:autoSpaceDN w:val="0"/>
        <w:adjustRightInd w:val="0"/>
        <w:spacing w:after="0" w:line="240" w:lineRule="auto"/>
        <w:rPr>
          <w:rFonts w:ascii="Arial" w:hAnsi="Arial" w:cs="Arial"/>
          <w:sz w:val="24"/>
          <w:szCs w:val="24"/>
        </w:rPr>
      </w:pPr>
    </w:p>
    <w:p w:rsidR="00E057C4" w:rsidRPr="008A3EE8" w:rsidP="00E057C4">
      <w:pPr>
        <w:autoSpaceDE w:val="0"/>
        <w:autoSpaceDN w:val="0"/>
        <w:adjustRightInd w:val="0"/>
        <w:spacing w:after="0" w:line="240" w:lineRule="auto"/>
        <w:rPr>
          <w:rFonts w:ascii="Arial" w:hAnsi="Arial" w:cs="Arial"/>
          <w:sz w:val="24"/>
          <w:szCs w:val="24"/>
        </w:rPr>
      </w:pPr>
      <w:r w:rsidRPr="008A3EE8">
        <w:rPr>
          <w:rFonts w:ascii="Arial" w:hAnsi="Arial" w:cs="Arial"/>
          <w:sz w:val="24"/>
          <w:szCs w:val="24"/>
        </w:rPr>
        <w:t xml:space="preserve">One (8%) response raised a </w:t>
      </w:r>
      <w:r w:rsidRPr="008A3EE8">
        <w:rPr>
          <w:rFonts w:ascii="Arial" w:hAnsi="Arial" w:cs="Arial"/>
          <w:sz w:val="24"/>
          <w:szCs w:val="24"/>
        </w:rPr>
        <w:t>question about the future of the SERF if the decision is taken to close the school.</w:t>
      </w:r>
    </w:p>
    <w:p w:rsidR="00E057C4" w:rsidRPr="008A3EE8" w:rsidP="00E057C4">
      <w:pPr>
        <w:autoSpaceDE w:val="0"/>
        <w:autoSpaceDN w:val="0"/>
        <w:adjustRightInd w:val="0"/>
        <w:spacing w:after="0" w:line="240" w:lineRule="auto"/>
        <w:rPr>
          <w:rFonts w:ascii="Arial" w:hAnsi="Arial" w:cs="Arial"/>
          <w:sz w:val="24"/>
          <w:szCs w:val="24"/>
        </w:rPr>
      </w:pPr>
    </w:p>
    <w:p w:rsidR="00E057C4" w:rsidRPr="008A3EE8" w:rsidP="00E057C4">
      <w:pPr>
        <w:autoSpaceDE w:val="0"/>
        <w:autoSpaceDN w:val="0"/>
        <w:adjustRightInd w:val="0"/>
        <w:spacing w:after="0" w:line="240" w:lineRule="auto"/>
        <w:rPr>
          <w:rFonts w:ascii="Arial" w:hAnsi="Arial" w:cs="Arial"/>
          <w:sz w:val="24"/>
          <w:szCs w:val="24"/>
        </w:rPr>
      </w:pPr>
      <w:r w:rsidRPr="008A3EE8">
        <w:rPr>
          <w:rFonts w:ascii="Arial" w:hAnsi="Arial" w:cs="Arial"/>
          <w:sz w:val="24"/>
          <w:szCs w:val="24"/>
        </w:rPr>
        <w:t xml:space="preserve">Response: </w:t>
      </w:r>
    </w:p>
    <w:p w:rsidR="00E057C4" w:rsidRPr="008A3EE8" w:rsidP="00E057C4">
      <w:pPr>
        <w:autoSpaceDE w:val="0"/>
        <w:autoSpaceDN w:val="0"/>
        <w:adjustRightInd w:val="0"/>
        <w:spacing w:after="0" w:line="240" w:lineRule="auto"/>
        <w:rPr>
          <w:rFonts w:ascii="Arial" w:hAnsi="Arial" w:cs="Arial"/>
          <w:sz w:val="24"/>
          <w:szCs w:val="24"/>
        </w:rPr>
      </w:pPr>
    </w:p>
    <w:p w:rsidR="00E057C4" w:rsidP="00E057C4">
      <w:pPr>
        <w:spacing w:after="0" w:line="240" w:lineRule="auto"/>
        <w:outlineLvl w:val="0"/>
        <w:rPr>
          <w:rFonts w:cs="Arial"/>
          <w:color w:val="FF0000"/>
        </w:rPr>
      </w:pPr>
      <w:r w:rsidRPr="008A3EE8">
        <w:rPr>
          <w:rFonts w:ascii="Arial" w:hAnsi="Arial" w:cs="Arial"/>
          <w:sz w:val="24"/>
          <w:szCs w:val="24"/>
        </w:rPr>
        <w:t xml:space="preserve">The </w:t>
      </w:r>
      <w:r w:rsidRPr="008A3EE8">
        <w:rPr>
          <w:rFonts w:ascii="Arial" w:hAnsi="Arial" w:cs="Arial"/>
          <w:sz w:val="24"/>
          <w:szCs w:val="24"/>
          <w:lang w:eastAsia="en-GB"/>
        </w:rPr>
        <w:t xml:space="preserve">Special Educational Resource Facility (SERF) located at Hameldon Community </w:t>
      </w:r>
      <w:r w:rsidRPr="006A1D06">
        <w:rPr>
          <w:rFonts w:ascii="Arial" w:hAnsi="Arial" w:cs="Arial"/>
          <w:sz w:val="24"/>
          <w:szCs w:val="24"/>
          <w:lang w:eastAsia="en-GB"/>
        </w:rPr>
        <w:t xml:space="preserve">College is commissioned by the local authority through the Schools Forum High </w:t>
      </w:r>
      <w:r w:rsidRPr="006A1D06">
        <w:rPr>
          <w:rFonts w:ascii="Arial" w:hAnsi="Arial" w:cs="Arial"/>
          <w:sz w:val="24"/>
          <w:szCs w:val="24"/>
          <w:lang w:eastAsia="en-GB"/>
        </w:rPr>
        <w:t>Needs Block funding.</w:t>
      </w:r>
      <w:r>
        <w:rPr>
          <w:rFonts w:ascii="Arial" w:hAnsi="Arial" w:cs="Arial"/>
          <w:sz w:val="24"/>
          <w:szCs w:val="24"/>
          <w:lang w:eastAsia="en-GB"/>
        </w:rPr>
        <w:t xml:space="preserve">  Whilst there are 18 places available, there are currently three </w:t>
      </w:r>
      <w:r w:rsidRPr="00E20FC1">
        <w:rPr>
          <w:rFonts w:ascii="Arial" w:hAnsi="Arial" w:cs="Arial"/>
          <w:sz w:val="24"/>
          <w:szCs w:val="24"/>
          <w:lang w:eastAsia="en-GB"/>
        </w:rPr>
        <w:t xml:space="preserve">pupils in this facility.  </w:t>
      </w:r>
      <w:r w:rsidRPr="00E20FC1">
        <w:rPr>
          <w:rFonts w:ascii="Arial" w:hAnsi="Arial" w:cs="Arial"/>
          <w:sz w:val="24"/>
          <w:szCs w:val="24"/>
        </w:rPr>
        <w:t>However, only two pupils will be affected by this proposal as the third will have left before it is implemente</w:t>
      </w:r>
      <w:r w:rsidRPr="00ED2935">
        <w:rPr>
          <w:rFonts w:ascii="Arial" w:hAnsi="Arial" w:cs="Arial"/>
          <w:sz w:val="24"/>
          <w:szCs w:val="24"/>
        </w:rPr>
        <w:t>d.  Given the needs of the remaini</w:t>
      </w:r>
      <w:r w:rsidRPr="00ED2935">
        <w:rPr>
          <w:rFonts w:ascii="Arial" w:hAnsi="Arial" w:cs="Arial"/>
          <w:sz w:val="24"/>
          <w:szCs w:val="24"/>
        </w:rPr>
        <w:t>ng pupils, they will be given the option of moving together, when the SERF is relocated, rather than moving at the same time as the other members of their year groups.</w:t>
      </w:r>
      <w:r w:rsidRPr="00ED2935">
        <w:rPr>
          <w:rFonts w:ascii="Arial" w:hAnsi="Arial" w:cs="Arial"/>
          <w:color w:val="FF0000"/>
          <w:sz w:val="24"/>
          <w:szCs w:val="24"/>
        </w:rPr>
        <w:t xml:space="preserve">  </w:t>
      </w:r>
    </w:p>
    <w:p w:rsidR="00E057C4" w:rsidP="00E057C4">
      <w:pPr>
        <w:autoSpaceDE w:val="0"/>
        <w:autoSpaceDN w:val="0"/>
        <w:adjustRightInd w:val="0"/>
        <w:spacing w:after="0" w:line="240" w:lineRule="auto"/>
        <w:rPr>
          <w:rFonts w:ascii="Arial" w:hAnsi="Arial" w:cs="Arial"/>
          <w:sz w:val="24"/>
          <w:szCs w:val="24"/>
          <w:lang w:eastAsia="en-GB"/>
        </w:rPr>
      </w:pPr>
    </w:p>
    <w:p w:rsidR="00E057C4" w:rsidP="00E057C4">
      <w:pPr>
        <w:autoSpaceDE w:val="0"/>
        <w:autoSpaceDN w:val="0"/>
        <w:adjustRightInd w:val="0"/>
        <w:spacing w:after="0" w:line="240" w:lineRule="auto"/>
        <w:rPr>
          <w:rFonts w:ascii="Arial" w:hAnsi="Arial" w:cs="Arial"/>
          <w:sz w:val="24"/>
          <w:szCs w:val="24"/>
        </w:rPr>
      </w:pPr>
      <w:r w:rsidRPr="006A1D06">
        <w:rPr>
          <w:rFonts w:ascii="Arial" w:hAnsi="Arial" w:cs="Arial"/>
          <w:sz w:val="24"/>
          <w:szCs w:val="24"/>
          <w:lang w:eastAsia="en-GB"/>
        </w:rPr>
        <w:t xml:space="preserve">A Suitability and Sufficiency study is currently being undertaken with all of the special schools, SERFs and short stay schools in Lancashire.  </w:t>
      </w:r>
      <w:r>
        <w:rPr>
          <w:rFonts w:ascii="Arial" w:hAnsi="Arial" w:cs="Arial"/>
          <w:sz w:val="24"/>
          <w:szCs w:val="24"/>
          <w:lang w:eastAsia="en-GB"/>
        </w:rPr>
        <w:t xml:space="preserve">As part of this study, the </w:t>
      </w:r>
      <w:r w:rsidRPr="006A1D06">
        <w:rPr>
          <w:rFonts w:ascii="Arial" w:hAnsi="Arial" w:cs="Arial"/>
          <w:sz w:val="24"/>
          <w:szCs w:val="24"/>
        </w:rPr>
        <w:t>local authority's SEND Service</w:t>
      </w:r>
      <w:r>
        <w:rPr>
          <w:rFonts w:ascii="Arial" w:hAnsi="Arial" w:cs="Arial"/>
          <w:sz w:val="24"/>
          <w:szCs w:val="24"/>
        </w:rPr>
        <w:t xml:space="preserve"> will look to relocate the SERF to a suitable secondary</w:t>
      </w:r>
      <w:r>
        <w:rPr>
          <w:rFonts w:ascii="Arial" w:hAnsi="Arial" w:cs="Arial"/>
          <w:sz w:val="24"/>
          <w:szCs w:val="24"/>
        </w:rPr>
        <w:t xml:space="preserve"> school in the east of the county.  Whilst this study is taking place, </w:t>
      </w:r>
      <w:r w:rsidRPr="006A1D06">
        <w:rPr>
          <w:rFonts w:ascii="Arial" w:hAnsi="Arial" w:cs="Arial"/>
          <w:sz w:val="24"/>
          <w:szCs w:val="24"/>
          <w:lang w:eastAsia="en-GB"/>
        </w:rPr>
        <w:t>the local authority</w:t>
      </w:r>
      <w:r>
        <w:rPr>
          <w:rFonts w:ascii="Arial" w:hAnsi="Arial" w:cs="Arial"/>
          <w:sz w:val="24"/>
          <w:szCs w:val="24"/>
          <w:lang w:eastAsia="en-GB"/>
        </w:rPr>
        <w:t xml:space="preserve"> </w:t>
      </w:r>
      <w:r w:rsidRPr="006A1D06">
        <w:rPr>
          <w:rFonts w:ascii="Arial" w:hAnsi="Arial" w:cs="Arial"/>
          <w:sz w:val="24"/>
          <w:szCs w:val="24"/>
          <w:lang w:eastAsia="en-GB"/>
        </w:rPr>
        <w:t>will continue to work with the t</w:t>
      </w:r>
      <w:r>
        <w:rPr>
          <w:rFonts w:ascii="Arial" w:hAnsi="Arial" w:cs="Arial"/>
          <w:sz w:val="24"/>
          <w:szCs w:val="24"/>
          <w:lang w:eastAsia="en-GB"/>
        </w:rPr>
        <w:t>wo</w:t>
      </w:r>
      <w:r w:rsidRPr="006A1D06">
        <w:rPr>
          <w:rFonts w:ascii="Arial" w:hAnsi="Arial" w:cs="Arial"/>
          <w:sz w:val="24"/>
          <w:szCs w:val="24"/>
          <w:lang w:eastAsia="en-GB"/>
        </w:rPr>
        <w:t xml:space="preserve"> young people </w:t>
      </w:r>
      <w:r>
        <w:rPr>
          <w:rFonts w:ascii="Arial" w:hAnsi="Arial" w:cs="Arial"/>
          <w:sz w:val="24"/>
          <w:szCs w:val="24"/>
          <w:lang w:eastAsia="en-GB"/>
        </w:rPr>
        <w:t xml:space="preserve">remaining in the SERF, along with their </w:t>
      </w:r>
      <w:r w:rsidRPr="006A1D06">
        <w:rPr>
          <w:rFonts w:ascii="Arial" w:hAnsi="Arial" w:cs="Arial"/>
          <w:sz w:val="24"/>
          <w:szCs w:val="24"/>
          <w:lang w:eastAsia="en-GB"/>
        </w:rPr>
        <w:t>families</w:t>
      </w:r>
      <w:r>
        <w:rPr>
          <w:rFonts w:ascii="Arial" w:hAnsi="Arial" w:cs="Arial"/>
          <w:sz w:val="24"/>
          <w:szCs w:val="24"/>
          <w:lang w:eastAsia="en-GB"/>
        </w:rPr>
        <w:t>, to id</w:t>
      </w:r>
      <w:r w:rsidRPr="006A1D06">
        <w:rPr>
          <w:rFonts w:ascii="Arial" w:hAnsi="Arial" w:cs="Arial"/>
          <w:sz w:val="24"/>
          <w:szCs w:val="24"/>
        </w:rPr>
        <w:t>entify an alternative provider to meet their special education</w:t>
      </w:r>
      <w:r w:rsidRPr="006A1D06">
        <w:rPr>
          <w:rFonts w:ascii="Arial" w:hAnsi="Arial" w:cs="Arial"/>
          <w:sz w:val="24"/>
          <w:szCs w:val="24"/>
        </w:rPr>
        <w:t>al needs</w:t>
      </w:r>
      <w:r>
        <w:rPr>
          <w:rFonts w:ascii="Arial" w:hAnsi="Arial" w:cs="Arial"/>
          <w:sz w:val="24"/>
          <w:szCs w:val="24"/>
        </w:rPr>
        <w:t>.</w:t>
      </w:r>
    </w:p>
    <w:p w:rsidR="00E057C4" w:rsidP="00E057C4">
      <w:pPr>
        <w:autoSpaceDE w:val="0"/>
        <w:autoSpaceDN w:val="0"/>
        <w:adjustRightInd w:val="0"/>
        <w:spacing w:after="0" w:line="240" w:lineRule="auto"/>
        <w:rPr>
          <w:rFonts w:ascii="Arial" w:hAnsi="Arial" w:cs="Arial"/>
          <w:sz w:val="24"/>
          <w:szCs w:val="24"/>
          <w:u w:val="single"/>
        </w:rPr>
      </w:pPr>
    </w:p>
    <w:p w:rsidR="00E057C4" w:rsidP="00E057C4">
      <w:pPr>
        <w:autoSpaceDE w:val="0"/>
        <w:autoSpaceDN w:val="0"/>
        <w:adjustRightInd w:val="0"/>
        <w:spacing w:after="0" w:line="240" w:lineRule="auto"/>
        <w:rPr>
          <w:rFonts w:ascii="Arial" w:hAnsi="Arial" w:cs="Arial"/>
          <w:sz w:val="24"/>
          <w:szCs w:val="24"/>
          <w:u w:val="single"/>
        </w:rPr>
      </w:pPr>
    </w:p>
    <w:p w:rsidR="00E057C4" w:rsidRPr="00E84539" w:rsidP="00E057C4">
      <w:pPr>
        <w:autoSpaceDE w:val="0"/>
        <w:autoSpaceDN w:val="0"/>
        <w:adjustRightInd w:val="0"/>
        <w:spacing w:after="0" w:line="240" w:lineRule="auto"/>
        <w:rPr>
          <w:rFonts w:ascii="Arial" w:hAnsi="Arial" w:cs="Arial"/>
          <w:sz w:val="24"/>
          <w:szCs w:val="24"/>
          <w:u w:val="single"/>
        </w:rPr>
      </w:pPr>
      <w:r w:rsidRPr="00E84539">
        <w:rPr>
          <w:rFonts w:ascii="Arial" w:hAnsi="Arial" w:cs="Arial"/>
          <w:sz w:val="24"/>
          <w:szCs w:val="24"/>
          <w:u w:val="single"/>
        </w:rPr>
        <w:t>Educational standards and diversity of provision</w:t>
      </w:r>
    </w:p>
    <w:p w:rsidR="00E057C4" w:rsidRPr="00E84539" w:rsidP="00E057C4">
      <w:pPr>
        <w:autoSpaceDE w:val="0"/>
        <w:autoSpaceDN w:val="0"/>
        <w:adjustRightInd w:val="0"/>
        <w:spacing w:after="0" w:line="240" w:lineRule="auto"/>
        <w:rPr>
          <w:rFonts w:ascii="Arial" w:hAnsi="Arial" w:cs="Arial"/>
          <w:sz w:val="24"/>
          <w:szCs w:val="24"/>
          <w:u w:val="single"/>
        </w:rPr>
      </w:pPr>
    </w:p>
    <w:p w:rsidR="00E057C4" w:rsidRPr="00E84539" w:rsidP="00E057C4">
      <w:pPr>
        <w:autoSpaceDE w:val="0"/>
        <w:autoSpaceDN w:val="0"/>
        <w:adjustRightInd w:val="0"/>
        <w:spacing w:after="0" w:line="240" w:lineRule="auto"/>
        <w:rPr>
          <w:rFonts w:ascii="Arial" w:hAnsi="Arial" w:cs="Arial"/>
          <w:sz w:val="24"/>
          <w:szCs w:val="24"/>
        </w:rPr>
      </w:pPr>
      <w:r w:rsidRPr="00E84539">
        <w:rPr>
          <w:rFonts w:ascii="Arial" w:hAnsi="Arial" w:cs="Arial"/>
          <w:sz w:val="24"/>
          <w:szCs w:val="24"/>
          <w:u w:val="single"/>
        </w:rPr>
        <w:t>DfE Guidance</w:t>
      </w:r>
      <w:r w:rsidRPr="00E84539">
        <w:rPr>
          <w:rFonts w:ascii="Arial" w:hAnsi="Arial" w:cs="Arial"/>
          <w:sz w:val="24"/>
          <w:szCs w:val="24"/>
        </w:rPr>
        <w:t>: Decision-makers should consider the quality and diversity of schools in the relevant area and whether the proposal will meet or affect the needs of parents; raise local standards a</w:t>
      </w:r>
      <w:r w:rsidRPr="00E84539">
        <w:rPr>
          <w:rFonts w:ascii="Arial" w:hAnsi="Arial" w:cs="Arial"/>
          <w:sz w:val="24"/>
          <w:szCs w:val="24"/>
        </w:rPr>
        <w:t xml:space="preserve">nd narrow attainment gaps.  </w:t>
      </w:r>
    </w:p>
    <w:p w:rsidR="00E057C4" w:rsidRPr="00D22C70" w:rsidP="00E057C4">
      <w:pPr>
        <w:autoSpaceDE w:val="0"/>
        <w:autoSpaceDN w:val="0"/>
        <w:adjustRightInd w:val="0"/>
        <w:spacing w:after="0" w:line="240" w:lineRule="auto"/>
        <w:rPr>
          <w:rFonts w:ascii="Arial" w:hAnsi="Arial" w:cs="Arial"/>
          <w:sz w:val="24"/>
          <w:szCs w:val="24"/>
        </w:rPr>
      </w:pPr>
    </w:p>
    <w:p w:rsidR="00E057C4" w:rsidRPr="00BB5A01" w:rsidP="00E057C4">
      <w:pPr>
        <w:spacing w:after="0" w:line="240" w:lineRule="auto"/>
        <w:rPr>
          <w:rFonts w:ascii="Arial" w:hAnsi="Arial" w:cs="Arial"/>
          <w:color w:val="FF0000"/>
          <w:sz w:val="24"/>
          <w:szCs w:val="24"/>
        </w:rPr>
      </w:pPr>
      <w:r w:rsidRPr="00D22C70">
        <w:rPr>
          <w:rFonts w:ascii="Arial" w:hAnsi="Arial" w:cs="Arial"/>
          <w:sz w:val="24"/>
          <w:szCs w:val="24"/>
          <w:u w:val="single"/>
        </w:rPr>
        <w:t>Comment</w:t>
      </w:r>
      <w:r w:rsidRPr="00BB5A01">
        <w:rPr>
          <w:rFonts w:ascii="Arial" w:hAnsi="Arial" w:cs="Arial"/>
          <w:sz w:val="24"/>
          <w:szCs w:val="24"/>
        </w:rPr>
        <w:t xml:space="preserve">: </w:t>
      </w:r>
      <w:r w:rsidRPr="008E7ED4">
        <w:rPr>
          <w:rFonts w:ascii="Arial" w:hAnsi="Arial" w:cs="Arial"/>
          <w:sz w:val="24"/>
          <w:szCs w:val="24"/>
        </w:rPr>
        <w:t>The educational standards achieved by pupils at Hameldon Community College have been variable over the past five years</w:t>
      </w:r>
      <w:r>
        <w:rPr>
          <w:rFonts w:ascii="Arial" w:hAnsi="Arial" w:cs="Arial"/>
          <w:sz w:val="24"/>
          <w:szCs w:val="24"/>
        </w:rPr>
        <w:t xml:space="preserve">.  They </w:t>
      </w:r>
      <w:r w:rsidRPr="008E7ED4">
        <w:rPr>
          <w:rFonts w:ascii="Arial" w:hAnsi="Arial" w:cs="Arial"/>
          <w:sz w:val="24"/>
          <w:szCs w:val="24"/>
        </w:rPr>
        <w:t xml:space="preserve">have only been above the Government's minimum floor standard in two of these years and </w:t>
      </w:r>
      <w:r>
        <w:rPr>
          <w:rFonts w:ascii="Arial" w:hAnsi="Arial" w:cs="Arial"/>
          <w:sz w:val="24"/>
          <w:szCs w:val="24"/>
        </w:rPr>
        <w:t xml:space="preserve">they </w:t>
      </w:r>
      <w:r w:rsidRPr="008E7ED4">
        <w:rPr>
          <w:rFonts w:ascii="Arial" w:hAnsi="Arial" w:cs="Arial"/>
          <w:sz w:val="24"/>
          <w:szCs w:val="24"/>
        </w:rPr>
        <w:t>also meet the three-year criteria for "coasting schools".  Results in 2017 continued an overall deteriorating trend.  In 2015, 36% of pupils gained 5 or more good GCSEs, including English and maths; in 2016, only 21% of pupils gained 5 or more good GC</w:t>
      </w:r>
      <w:r w:rsidRPr="008E7ED4">
        <w:rPr>
          <w:rFonts w:ascii="Arial" w:hAnsi="Arial" w:cs="Arial"/>
          <w:sz w:val="24"/>
          <w:szCs w:val="24"/>
        </w:rPr>
        <w:t xml:space="preserve">SEs, including English and maths.  </w:t>
      </w:r>
      <w:r>
        <w:rPr>
          <w:rFonts w:ascii="Arial" w:hAnsi="Arial" w:cs="Arial"/>
          <w:sz w:val="24"/>
          <w:szCs w:val="24"/>
        </w:rPr>
        <w:t xml:space="preserve">The </w:t>
      </w:r>
      <w:r w:rsidRPr="008E7ED4">
        <w:rPr>
          <w:rFonts w:ascii="Arial" w:hAnsi="Arial" w:cs="Arial"/>
          <w:sz w:val="24"/>
          <w:szCs w:val="24"/>
        </w:rPr>
        <w:t>2017 Performance Tables show that this reduced even further to just 16%.  In addition, the school is well below the Progress 8 floor standard, placing the school in the bottom 4% nationally; in the bottom 3% for progr</w:t>
      </w:r>
      <w:r w:rsidRPr="008E7ED4">
        <w:rPr>
          <w:rFonts w:ascii="Arial" w:hAnsi="Arial" w:cs="Arial"/>
          <w:sz w:val="24"/>
          <w:szCs w:val="24"/>
        </w:rPr>
        <w:t xml:space="preserve">ess in English and the bottom 10% in </w:t>
      </w:r>
      <w:r>
        <w:rPr>
          <w:rFonts w:ascii="Arial" w:hAnsi="Arial" w:cs="Arial"/>
          <w:sz w:val="24"/>
          <w:szCs w:val="24"/>
        </w:rPr>
        <w:t>maths</w:t>
      </w:r>
      <w:r w:rsidRPr="008E7ED4">
        <w:rPr>
          <w:rFonts w:ascii="Arial" w:hAnsi="Arial" w:cs="Arial"/>
          <w:sz w:val="24"/>
          <w:szCs w:val="24"/>
        </w:rPr>
        <w:t>.</w:t>
      </w:r>
    </w:p>
    <w:p w:rsidR="00E057C4" w:rsidRPr="00BB5A01" w:rsidP="00E057C4">
      <w:pPr>
        <w:spacing w:after="0" w:line="240" w:lineRule="auto"/>
        <w:rPr>
          <w:rFonts w:ascii="Arial" w:hAnsi="Arial" w:cs="Arial"/>
          <w:sz w:val="24"/>
          <w:szCs w:val="24"/>
        </w:rPr>
      </w:pPr>
    </w:p>
    <w:p w:rsidR="00E057C4" w:rsidRPr="00A41DD0" w:rsidP="00E057C4">
      <w:pPr>
        <w:spacing w:after="0" w:line="240" w:lineRule="auto"/>
        <w:rPr>
          <w:rFonts w:ascii="Arial" w:hAnsi="Arial" w:cs="Arial"/>
          <w:sz w:val="24"/>
          <w:szCs w:val="24"/>
        </w:rPr>
      </w:pPr>
      <w:r w:rsidRPr="00BB5A01">
        <w:rPr>
          <w:rFonts w:ascii="Arial" w:hAnsi="Arial" w:cs="Arial"/>
          <w:sz w:val="24"/>
          <w:szCs w:val="24"/>
        </w:rPr>
        <w:t>Whilst it is acknowledged that a high proportion of pupils at the school are from</w:t>
      </w:r>
      <w:r w:rsidRPr="002B28BE">
        <w:rPr>
          <w:rFonts w:ascii="Arial" w:hAnsi="Arial" w:cs="Arial"/>
          <w:sz w:val="24"/>
          <w:szCs w:val="24"/>
        </w:rPr>
        <w:t xml:space="preserve"> disadvantaged backgrounds, their progress is not above the Government's floor standard </w:t>
      </w:r>
      <w:r w:rsidRPr="008E7ED4">
        <w:rPr>
          <w:rFonts w:ascii="Arial" w:hAnsi="Arial" w:cs="Arial"/>
          <w:sz w:val="24"/>
          <w:szCs w:val="24"/>
        </w:rPr>
        <w:t>and was in line with the bottom 2% of disa</w:t>
      </w:r>
      <w:r w:rsidRPr="008E7ED4">
        <w:rPr>
          <w:rFonts w:ascii="Arial" w:hAnsi="Arial" w:cs="Arial"/>
          <w:sz w:val="24"/>
          <w:szCs w:val="24"/>
        </w:rPr>
        <w:t>dvantaged pupils nationally.</w:t>
      </w:r>
    </w:p>
    <w:p w:rsidR="00E057C4" w:rsidRPr="00A41DD0" w:rsidP="00E057C4">
      <w:pPr>
        <w:autoSpaceDE w:val="0"/>
        <w:autoSpaceDN w:val="0"/>
        <w:adjustRightInd w:val="0"/>
        <w:spacing w:after="0" w:line="240" w:lineRule="auto"/>
        <w:rPr>
          <w:rFonts w:ascii="Arial" w:hAnsi="Arial" w:cs="Arial"/>
          <w:sz w:val="24"/>
          <w:szCs w:val="24"/>
        </w:rPr>
      </w:pPr>
    </w:p>
    <w:p w:rsidR="00E057C4" w:rsidRPr="00062BC2" w:rsidP="00E057C4">
      <w:pPr>
        <w:spacing w:after="0" w:line="240" w:lineRule="auto"/>
        <w:rPr>
          <w:rFonts w:ascii="Arial" w:hAnsi="Arial" w:cs="Arial"/>
          <w:color w:val="FF0000"/>
          <w:sz w:val="24"/>
          <w:szCs w:val="24"/>
        </w:rPr>
      </w:pPr>
      <w:r w:rsidRPr="00A41DD0">
        <w:rPr>
          <w:rFonts w:ascii="Arial" w:hAnsi="Arial" w:cs="Arial"/>
          <w:sz w:val="24"/>
          <w:szCs w:val="24"/>
        </w:rPr>
        <w:t>The following table shows the educational standards at all secondary schools in the area:</w:t>
      </w:r>
      <w:r>
        <w:rPr>
          <w:rFonts w:ascii="Arial" w:hAnsi="Arial" w:cs="Arial"/>
          <w:sz w:val="24"/>
          <w:szCs w:val="24"/>
        </w:rPr>
        <w:t xml:space="preserve"> </w:t>
      </w:r>
    </w:p>
    <w:p w:rsidR="00E057C4" w:rsidP="00E057C4">
      <w:pPr>
        <w:spacing w:after="0" w:line="240" w:lineRule="auto"/>
        <w:rPr>
          <w:rFonts w:ascii="Arial" w:hAnsi="Arial" w:cs="Arial"/>
          <w:sz w:val="24"/>
          <w:szCs w:val="24"/>
        </w:rPr>
      </w:pPr>
    </w:p>
    <w:tbl>
      <w:tblPr>
        <w:tblW w:w="10342"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769"/>
        <w:gridCol w:w="1380"/>
        <w:gridCol w:w="1230"/>
        <w:gridCol w:w="684"/>
        <w:gridCol w:w="684"/>
        <w:gridCol w:w="684"/>
        <w:gridCol w:w="692"/>
        <w:gridCol w:w="1985"/>
        <w:gridCol w:w="850"/>
      </w:tblGrid>
      <w:tr w:rsidTr="00E057C4">
        <w:tblPrEx>
          <w:tblW w:w="10342"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69"/>
        </w:trPr>
        <w:tc>
          <w:tcPr>
            <w:tcW w:w="1384" w:type="dxa"/>
            <w:vMerge w:val="restart"/>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School</w:t>
            </w:r>
          </w:p>
        </w:tc>
        <w:tc>
          <w:tcPr>
            <w:tcW w:w="2149" w:type="dxa"/>
            <w:gridSpan w:val="2"/>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Progress 8</w:t>
            </w:r>
          </w:p>
        </w:tc>
        <w:tc>
          <w:tcPr>
            <w:tcW w:w="1230" w:type="dxa"/>
          </w:tcPr>
          <w:p w:rsidR="00E057C4" w:rsidRPr="008C14B2" w:rsidP="00E057C4">
            <w:pPr>
              <w:spacing w:after="0"/>
              <w:jc w:val="center"/>
              <w:rPr>
                <w:rFonts w:ascii="Arial" w:hAnsi="Arial" w:cs="Arial"/>
                <w:sz w:val="21"/>
                <w:szCs w:val="21"/>
              </w:rPr>
            </w:pPr>
            <w:r w:rsidRPr="008C14B2">
              <w:rPr>
                <w:rFonts w:ascii="Arial" w:hAnsi="Arial" w:cs="Arial"/>
                <w:sz w:val="21"/>
                <w:szCs w:val="21"/>
              </w:rPr>
              <w:t>Attainment 8</w:t>
            </w:r>
          </w:p>
        </w:tc>
        <w:tc>
          <w:tcPr>
            <w:tcW w:w="2744" w:type="dxa"/>
            <w:gridSpan w:val="4"/>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 pupils obtaining A* - C grades in English and maths (G4+ in 2016/17)</w:t>
            </w:r>
          </w:p>
        </w:tc>
        <w:tc>
          <w:tcPr>
            <w:tcW w:w="1985" w:type="dxa"/>
          </w:tcPr>
          <w:p w:rsidR="00E057C4" w:rsidRPr="008C14B2" w:rsidP="00E057C4">
            <w:pPr>
              <w:spacing w:after="0"/>
              <w:jc w:val="center"/>
              <w:rPr>
                <w:rFonts w:ascii="Arial" w:hAnsi="Arial" w:cs="Arial"/>
                <w:sz w:val="21"/>
                <w:szCs w:val="21"/>
              </w:rPr>
            </w:pPr>
            <w:r w:rsidRPr="008C14B2">
              <w:rPr>
                <w:rFonts w:ascii="Arial" w:hAnsi="Arial" w:cs="Arial"/>
                <w:sz w:val="21"/>
                <w:szCs w:val="21"/>
              </w:rPr>
              <w:t>% pupils obtaining</w:t>
            </w:r>
            <w:r>
              <w:rPr>
                <w:rFonts w:ascii="Arial" w:hAnsi="Arial" w:cs="Arial"/>
                <w:sz w:val="21"/>
                <w:szCs w:val="21"/>
              </w:rPr>
              <w:t xml:space="preserve"> G5+</w:t>
            </w:r>
            <w:r w:rsidRPr="008C14B2">
              <w:rPr>
                <w:rFonts w:ascii="Arial" w:hAnsi="Arial" w:cs="Arial"/>
                <w:sz w:val="21"/>
                <w:szCs w:val="21"/>
              </w:rPr>
              <w:t xml:space="preserve"> grades in En</w:t>
            </w:r>
            <w:r>
              <w:rPr>
                <w:rFonts w:ascii="Arial" w:hAnsi="Arial" w:cs="Arial"/>
                <w:sz w:val="21"/>
                <w:szCs w:val="21"/>
              </w:rPr>
              <w:t>glish and maths</w:t>
            </w:r>
          </w:p>
        </w:tc>
        <w:tc>
          <w:tcPr>
            <w:tcW w:w="850" w:type="dxa"/>
            <w:tcBorders>
              <w:bottom w:val="nil"/>
            </w:tcBorders>
          </w:tcPr>
          <w:p w:rsidR="00E057C4" w:rsidRPr="008E7ED4" w:rsidP="00E057C4">
            <w:pPr>
              <w:spacing w:after="0"/>
              <w:jc w:val="center"/>
              <w:rPr>
                <w:rFonts w:ascii="Arial" w:hAnsi="Arial" w:cs="Arial"/>
                <w:sz w:val="21"/>
                <w:szCs w:val="21"/>
              </w:rPr>
            </w:pPr>
            <w:r w:rsidRPr="008E7ED4">
              <w:rPr>
                <w:rFonts w:ascii="Arial" w:hAnsi="Arial" w:cs="Arial"/>
                <w:sz w:val="21"/>
                <w:szCs w:val="21"/>
              </w:rPr>
              <w:t>Ofsted Grade*</w:t>
            </w:r>
          </w:p>
        </w:tc>
      </w:tr>
      <w:tr w:rsidTr="00E057C4">
        <w:tblPrEx>
          <w:tblW w:w="10342" w:type="dxa"/>
          <w:tblInd w:w="-566" w:type="dxa"/>
          <w:tblLayout w:type="fixed"/>
          <w:tblLook w:val="04A0"/>
        </w:tblPrEx>
        <w:tc>
          <w:tcPr>
            <w:tcW w:w="1384" w:type="dxa"/>
            <w:vMerge/>
            <w:shd w:val="clear" w:color="auto" w:fill="auto"/>
          </w:tcPr>
          <w:p w:rsidR="00E057C4" w:rsidRPr="008C14B2" w:rsidP="00E057C4">
            <w:pPr>
              <w:spacing w:after="0"/>
              <w:rPr>
                <w:rFonts w:ascii="Arial" w:hAnsi="Arial" w:cs="Arial"/>
                <w:sz w:val="21"/>
                <w:szCs w:val="21"/>
              </w:rPr>
            </w:pPr>
          </w:p>
        </w:tc>
        <w:tc>
          <w:tcPr>
            <w:tcW w:w="769" w:type="dxa"/>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Score</w:t>
            </w:r>
          </w:p>
        </w:tc>
        <w:tc>
          <w:tcPr>
            <w:tcW w:w="1380" w:type="dxa"/>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Significance</w:t>
            </w:r>
          </w:p>
        </w:tc>
        <w:tc>
          <w:tcPr>
            <w:tcW w:w="1230" w:type="dxa"/>
          </w:tcPr>
          <w:p w:rsidR="00E057C4" w:rsidRPr="008C14B2" w:rsidP="00E057C4">
            <w:pPr>
              <w:spacing w:after="0"/>
              <w:jc w:val="center"/>
              <w:rPr>
                <w:rFonts w:ascii="Arial" w:hAnsi="Arial" w:cs="Arial"/>
                <w:sz w:val="21"/>
                <w:szCs w:val="21"/>
              </w:rPr>
            </w:pPr>
            <w:r w:rsidRPr="008C14B2">
              <w:rPr>
                <w:rFonts w:ascii="Arial" w:hAnsi="Arial" w:cs="Arial"/>
                <w:sz w:val="21"/>
                <w:szCs w:val="21"/>
              </w:rPr>
              <w:t>Score</w:t>
            </w:r>
          </w:p>
        </w:tc>
        <w:tc>
          <w:tcPr>
            <w:tcW w:w="684" w:type="dxa"/>
            <w:shd w:val="clear" w:color="auto" w:fill="auto"/>
          </w:tcPr>
          <w:p w:rsidR="00E057C4" w:rsidRPr="008C14B2" w:rsidP="00E057C4">
            <w:pPr>
              <w:spacing w:after="0"/>
              <w:rPr>
                <w:rFonts w:ascii="Arial" w:hAnsi="Arial" w:cs="Arial"/>
                <w:sz w:val="21"/>
                <w:szCs w:val="21"/>
              </w:rPr>
            </w:pPr>
            <w:r>
              <w:rPr>
                <w:rFonts w:ascii="Arial" w:hAnsi="Arial" w:cs="Arial"/>
                <w:sz w:val="21"/>
                <w:szCs w:val="21"/>
              </w:rPr>
              <w:t>201</w:t>
            </w:r>
            <w:r w:rsidRPr="008C14B2">
              <w:rPr>
                <w:rFonts w:ascii="Arial" w:hAnsi="Arial" w:cs="Arial"/>
                <w:sz w:val="21"/>
                <w:szCs w:val="21"/>
              </w:rPr>
              <w:t>4</w:t>
            </w:r>
          </w:p>
        </w:tc>
        <w:tc>
          <w:tcPr>
            <w:tcW w:w="684" w:type="dxa"/>
            <w:shd w:val="clear" w:color="auto" w:fill="auto"/>
          </w:tcPr>
          <w:p w:rsidR="00E057C4" w:rsidRPr="008C14B2" w:rsidP="00E057C4">
            <w:pPr>
              <w:spacing w:after="0"/>
              <w:rPr>
                <w:rFonts w:ascii="Arial" w:hAnsi="Arial" w:cs="Arial"/>
                <w:sz w:val="21"/>
                <w:szCs w:val="21"/>
              </w:rPr>
            </w:pPr>
            <w:r>
              <w:rPr>
                <w:rFonts w:ascii="Arial" w:hAnsi="Arial" w:cs="Arial"/>
                <w:sz w:val="21"/>
                <w:szCs w:val="21"/>
              </w:rPr>
              <w:t>201</w:t>
            </w:r>
            <w:r w:rsidRPr="008C14B2">
              <w:rPr>
                <w:rFonts w:ascii="Arial" w:hAnsi="Arial" w:cs="Arial"/>
                <w:sz w:val="21"/>
                <w:szCs w:val="21"/>
              </w:rPr>
              <w:t>5</w:t>
            </w:r>
          </w:p>
        </w:tc>
        <w:tc>
          <w:tcPr>
            <w:tcW w:w="684" w:type="dxa"/>
            <w:shd w:val="clear" w:color="auto" w:fill="auto"/>
          </w:tcPr>
          <w:p w:rsidR="00E057C4" w:rsidRPr="008C14B2" w:rsidP="00E057C4">
            <w:pPr>
              <w:spacing w:after="0"/>
              <w:rPr>
                <w:rFonts w:ascii="Arial" w:hAnsi="Arial" w:cs="Arial"/>
                <w:sz w:val="21"/>
                <w:szCs w:val="21"/>
              </w:rPr>
            </w:pPr>
            <w:r>
              <w:rPr>
                <w:rFonts w:ascii="Arial" w:hAnsi="Arial" w:cs="Arial"/>
                <w:sz w:val="21"/>
                <w:szCs w:val="21"/>
              </w:rPr>
              <w:t>201</w:t>
            </w:r>
            <w:r w:rsidRPr="008C14B2">
              <w:rPr>
                <w:rFonts w:ascii="Arial" w:hAnsi="Arial" w:cs="Arial"/>
                <w:sz w:val="21"/>
                <w:szCs w:val="21"/>
              </w:rPr>
              <w:t>6</w:t>
            </w:r>
          </w:p>
        </w:tc>
        <w:tc>
          <w:tcPr>
            <w:tcW w:w="692" w:type="dxa"/>
            <w:shd w:val="clear" w:color="auto" w:fill="auto"/>
          </w:tcPr>
          <w:p w:rsidR="00E057C4" w:rsidRPr="008C14B2" w:rsidP="00E057C4">
            <w:pPr>
              <w:spacing w:after="0"/>
              <w:rPr>
                <w:rFonts w:ascii="Arial" w:hAnsi="Arial" w:cs="Arial"/>
                <w:sz w:val="21"/>
                <w:szCs w:val="21"/>
              </w:rPr>
            </w:pPr>
            <w:r>
              <w:rPr>
                <w:rFonts w:ascii="Arial" w:hAnsi="Arial" w:cs="Arial"/>
                <w:sz w:val="21"/>
                <w:szCs w:val="21"/>
              </w:rPr>
              <w:t>201</w:t>
            </w:r>
            <w:r w:rsidRPr="008C14B2">
              <w:rPr>
                <w:rFonts w:ascii="Arial" w:hAnsi="Arial" w:cs="Arial"/>
                <w:sz w:val="21"/>
                <w:szCs w:val="21"/>
              </w:rPr>
              <w:t>7</w:t>
            </w:r>
          </w:p>
        </w:tc>
        <w:tc>
          <w:tcPr>
            <w:tcW w:w="1985" w:type="dxa"/>
          </w:tcPr>
          <w:p w:rsidR="00E057C4" w:rsidRPr="008C14B2" w:rsidP="00E057C4">
            <w:pPr>
              <w:spacing w:after="0"/>
              <w:jc w:val="center"/>
              <w:rPr>
                <w:rFonts w:ascii="Arial" w:hAnsi="Arial" w:cs="Arial"/>
                <w:sz w:val="21"/>
                <w:szCs w:val="21"/>
              </w:rPr>
            </w:pPr>
            <w:r>
              <w:rPr>
                <w:rFonts w:ascii="Arial" w:hAnsi="Arial" w:cs="Arial"/>
                <w:sz w:val="21"/>
                <w:szCs w:val="21"/>
              </w:rPr>
              <w:t>2016/17</w:t>
            </w:r>
          </w:p>
        </w:tc>
        <w:tc>
          <w:tcPr>
            <w:tcW w:w="850" w:type="dxa"/>
            <w:tcBorders>
              <w:top w:val="nil"/>
            </w:tcBorders>
          </w:tcPr>
          <w:p w:rsidR="00E057C4" w:rsidRPr="008E7ED4" w:rsidP="00E057C4">
            <w:pPr>
              <w:spacing w:after="0"/>
              <w:jc w:val="center"/>
              <w:rPr>
                <w:rFonts w:ascii="Arial" w:hAnsi="Arial" w:cs="Arial"/>
                <w:sz w:val="21"/>
                <w:szCs w:val="21"/>
              </w:rPr>
            </w:pPr>
          </w:p>
        </w:tc>
      </w:tr>
      <w:tr w:rsidTr="00E057C4">
        <w:tblPrEx>
          <w:tblW w:w="10342" w:type="dxa"/>
          <w:tblInd w:w="-566" w:type="dxa"/>
          <w:tblLayout w:type="fixed"/>
          <w:tblLook w:val="04A0"/>
        </w:tblPrEx>
        <w:tc>
          <w:tcPr>
            <w:tcW w:w="1384" w:type="dxa"/>
            <w:shd w:val="clear" w:color="auto" w:fill="auto"/>
          </w:tcPr>
          <w:p w:rsidR="00E057C4" w:rsidRPr="008C14B2" w:rsidP="00E057C4">
            <w:pPr>
              <w:spacing w:after="0"/>
              <w:rPr>
                <w:rFonts w:ascii="Arial" w:hAnsi="Arial" w:cs="Arial"/>
                <w:sz w:val="21"/>
                <w:szCs w:val="21"/>
              </w:rPr>
            </w:pPr>
            <w:r w:rsidRPr="008C14B2">
              <w:rPr>
                <w:rFonts w:ascii="Arial" w:hAnsi="Arial" w:cs="Arial"/>
                <w:sz w:val="21"/>
                <w:szCs w:val="21"/>
              </w:rPr>
              <w:t xml:space="preserve">Hameldon Community College </w:t>
            </w:r>
          </w:p>
        </w:tc>
        <w:tc>
          <w:tcPr>
            <w:tcW w:w="769" w:type="dxa"/>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-0.88</w:t>
            </w:r>
          </w:p>
        </w:tc>
        <w:tc>
          <w:tcPr>
            <w:tcW w:w="1380" w:type="dxa"/>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Well below average</w:t>
            </w:r>
          </w:p>
        </w:tc>
        <w:tc>
          <w:tcPr>
            <w:tcW w:w="1230" w:type="dxa"/>
          </w:tcPr>
          <w:p w:rsidR="00E057C4" w:rsidRPr="008C14B2" w:rsidP="00E057C4">
            <w:pPr>
              <w:spacing w:after="0"/>
              <w:jc w:val="center"/>
              <w:rPr>
                <w:rFonts w:ascii="Arial" w:hAnsi="Arial" w:cs="Arial"/>
                <w:sz w:val="21"/>
                <w:szCs w:val="21"/>
              </w:rPr>
            </w:pPr>
            <w:r w:rsidRPr="008C14B2">
              <w:rPr>
                <w:rFonts w:ascii="Arial" w:hAnsi="Arial" w:cs="Arial"/>
                <w:sz w:val="21"/>
                <w:szCs w:val="21"/>
              </w:rPr>
              <w:t>30.0</w:t>
            </w:r>
          </w:p>
        </w:tc>
        <w:tc>
          <w:tcPr>
            <w:tcW w:w="684" w:type="dxa"/>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56</w:t>
            </w:r>
          </w:p>
        </w:tc>
        <w:tc>
          <w:tcPr>
            <w:tcW w:w="684" w:type="dxa"/>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42</w:t>
            </w:r>
          </w:p>
        </w:tc>
        <w:tc>
          <w:tcPr>
            <w:tcW w:w="684" w:type="dxa"/>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30</w:t>
            </w:r>
          </w:p>
        </w:tc>
        <w:tc>
          <w:tcPr>
            <w:tcW w:w="692" w:type="dxa"/>
            <w:shd w:val="clear" w:color="auto" w:fill="auto"/>
          </w:tcPr>
          <w:p w:rsidR="00E057C4" w:rsidRPr="008C14B2" w:rsidP="00E057C4">
            <w:pPr>
              <w:spacing w:after="0"/>
              <w:jc w:val="center"/>
              <w:rPr>
                <w:rFonts w:ascii="Arial" w:hAnsi="Arial" w:cs="Arial"/>
                <w:sz w:val="21"/>
                <w:szCs w:val="21"/>
              </w:rPr>
            </w:pPr>
            <w:r>
              <w:rPr>
                <w:rFonts w:ascii="Arial" w:hAnsi="Arial" w:cs="Arial"/>
                <w:sz w:val="21"/>
                <w:szCs w:val="21"/>
              </w:rPr>
              <w:t>(23</w:t>
            </w:r>
            <w:r w:rsidRPr="008C14B2">
              <w:rPr>
                <w:rFonts w:ascii="Arial" w:hAnsi="Arial" w:cs="Arial"/>
                <w:sz w:val="21"/>
                <w:szCs w:val="21"/>
              </w:rPr>
              <w:t>)</w:t>
            </w:r>
          </w:p>
        </w:tc>
        <w:tc>
          <w:tcPr>
            <w:tcW w:w="1985" w:type="dxa"/>
          </w:tcPr>
          <w:p w:rsidR="00E057C4" w:rsidRPr="008C14B2" w:rsidP="00E057C4">
            <w:pPr>
              <w:spacing w:after="0"/>
              <w:jc w:val="center"/>
              <w:rPr>
                <w:rFonts w:ascii="Arial" w:hAnsi="Arial" w:cs="Arial"/>
                <w:sz w:val="21"/>
                <w:szCs w:val="21"/>
              </w:rPr>
            </w:pPr>
            <w:r>
              <w:rPr>
                <w:rFonts w:ascii="Arial" w:hAnsi="Arial" w:cs="Arial"/>
                <w:sz w:val="21"/>
                <w:szCs w:val="21"/>
              </w:rPr>
              <w:t>13</w:t>
            </w:r>
          </w:p>
        </w:tc>
        <w:tc>
          <w:tcPr>
            <w:tcW w:w="850" w:type="dxa"/>
          </w:tcPr>
          <w:p w:rsidR="00E057C4" w:rsidRPr="008E7ED4" w:rsidP="00E057C4">
            <w:pPr>
              <w:spacing w:after="0"/>
              <w:jc w:val="center"/>
              <w:rPr>
                <w:rFonts w:ascii="Arial" w:hAnsi="Arial" w:cs="Arial"/>
                <w:sz w:val="21"/>
                <w:szCs w:val="21"/>
              </w:rPr>
            </w:pPr>
            <w:r w:rsidRPr="008E7ED4">
              <w:rPr>
                <w:rFonts w:ascii="Arial" w:hAnsi="Arial" w:cs="Arial"/>
                <w:sz w:val="21"/>
                <w:szCs w:val="21"/>
              </w:rPr>
              <w:t>4</w:t>
            </w:r>
          </w:p>
        </w:tc>
      </w:tr>
      <w:tr w:rsidTr="00E057C4">
        <w:tblPrEx>
          <w:tblW w:w="10342" w:type="dxa"/>
          <w:tblInd w:w="-566" w:type="dxa"/>
          <w:tblLayout w:type="fixed"/>
          <w:tblLook w:val="04A0"/>
        </w:tblPrEx>
        <w:tc>
          <w:tcPr>
            <w:tcW w:w="1384" w:type="dxa"/>
            <w:shd w:val="clear" w:color="auto" w:fill="auto"/>
          </w:tcPr>
          <w:p w:rsidR="00E057C4" w:rsidRPr="008C14B2" w:rsidP="00E057C4">
            <w:pPr>
              <w:spacing w:after="0"/>
              <w:rPr>
                <w:rFonts w:ascii="Arial" w:hAnsi="Arial" w:cs="Arial"/>
                <w:sz w:val="21"/>
                <w:szCs w:val="21"/>
              </w:rPr>
            </w:pPr>
            <w:r w:rsidRPr="008C14B2">
              <w:rPr>
                <w:rFonts w:ascii="Arial" w:hAnsi="Arial" w:cs="Arial"/>
                <w:sz w:val="21"/>
                <w:szCs w:val="21"/>
              </w:rPr>
              <w:t xml:space="preserve">Sir John Thursby Community College </w:t>
            </w:r>
          </w:p>
        </w:tc>
        <w:tc>
          <w:tcPr>
            <w:tcW w:w="769" w:type="dxa"/>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0.27</w:t>
            </w:r>
          </w:p>
        </w:tc>
        <w:tc>
          <w:tcPr>
            <w:tcW w:w="1380" w:type="dxa"/>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Above average</w:t>
            </w:r>
          </w:p>
        </w:tc>
        <w:tc>
          <w:tcPr>
            <w:tcW w:w="1230" w:type="dxa"/>
          </w:tcPr>
          <w:p w:rsidR="00E057C4" w:rsidRPr="008C14B2" w:rsidP="00E057C4">
            <w:pPr>
              <w:spacing w:after="0"/>
              <w:jc w:val="center"/>
              <w:rPr>
                <w:rFonts w:ascii="Arial" w:hAnsi="Arial" w:cs="Arial"/>
                <w:sz w:val="21"/>
                <w:szCs w:val="21"/>
              </w:rPr>
            </w:pPr>
            <w:r w:rsidRPr="008C14B2">
              <w:rPr>
                <w:rFonts w:ascii="Arial" w:hAnsi="Arial" w:cs="Arial"/>
                <w:sz w:val="21"/>
                <w:szCs w:val="21"/>
              </w:rPr>
              <w:t>43.4</w:t>
            </w:r>
          </w:p>
        </w:tc>
        <w:tc>
          <w:tcPr>
            <w:tcW w:w="684" w:type="dxa"/>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37</w:t>
            </w:r>
          </w:p>
        </w:tc>
        <w:tc>
          <w:tcPr>
            <w:tcW w:w="684" w:type="dxa"/>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48</w:t>
            </w:r>
          </w:p>
        </w:tc>
        <w:tc>
          <w:tcPr>
            <w:tcW w:w="684" w:type="dxa"/>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48</w:t>
            </w:r>
          </w:p>
        </w:tc>
        <w:tc>
          <w:tcPr>
            <w:tcW w:w="692" w:type="dxa"/>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(59)</w:t>
            </w:r>
          </w:p>
        </w:tc>
        <w:tc>
          <w:tcPr>
            <w:tcW w:w="1985" w:type="dxa"/>
          </w:tcPr>
          <w:p w:rsidR="00E057C4" w:rsidRPr="008C14B2" w:rsidP="00E057C4">
            <w:pPr>
              <w:spacing w:after="0"/>
              <w:jc w:val="center"/>
              <w:rPr>
                <w:rFonts w:ascii="Arial" w:hAnsi="Arial" w:cs="Arial"/>
                <w:sz w:val="21"/>
                <w:szCs w:val="21"/>
              </w:rPr>
            </w:pPr>
            <w:r>
              <w:rPr>
                <w:rFonts w:ascii="Arial" w:hAnsi="Arial" w:cs="Arial"/>
                <w:sz w:val="21"/>
                <w:szCs w:val="21"/>
              </w:rPr>
              <w:t>30</w:t>
            </w:r>
          </w:p>
        </w:tc>
        <w:tc>
          <w:tcPr>
            <w:tcW w:w="850" w:type="dxa"/>
          </w:tcPr>
          <w:p w:rsidR="00E057C4" w:rsidRPr="008E7ED4" w:rsidP="00E057C4">
            <w:pPr>
              <w:spacing w:after="0"/>
              <w:jc w:val="center"/>
              <w:rPr>
                <w:rFonts w:ascii="Arial" w:hAnsi="Arial" w:cs="Arial"/>
                <w:sz w:val="21"/>
                <w:szCs w:val="21"/>
              </w:rPr>
            </w:pPr>
            <w:r w:rsidRPr="008E7ED4">
              <w:rPr>
                <w:rFonts w:ascii="Arial" w:hAnsi="Arial" w:cs="Arial"/>
                <w:sz w:val="21"/>
                <w:szCs w:val="21"/>
              </w:rPr>
              <w:t>2</w:t>
            </w:r>
          </w:p>
        </w:tc>
      </w:tr>
      <w:tr w:rsidTr="00E057C4">
        <w:tblPrEx>
          <w:tblW w:w="10342" w:type="dxa"/>
          <w:tblInd w:w="-566" w:type="dxa"/>
          <w:tblLayout w:type="fixed"/>
          <w:tblLook w:val="04A0"/>
        </w:tblPrEx>
        <w:tc>
          <w:tcPr>
            <w:tcW w:w="1384" w:type="dxa"/>
            <w:shd w:val="clear" w:color="auto" w:fill="auto"/>
          </w:tcPr>
          <w:p w:rsidR="00E057C4" w:rsidRPr="008C14B2" w:rsidP="00E057C4">
            <w:pPr>
              <w:spacing w:after="0"/>
              <w:rPr>
                <w:rFonts w:ascii="Arial" w:hAnsi="Arial" w:cs="Arial"/>
                <w:sz w:val="21"/>
                <w:szCs w:val="21"/>
              </w:rPr>
            </w:pPr>
            <w:r w:rsidRPr="008C14B2">
              <w:rPr>
                <w:rFonts w:ascii="Arial" w:hAnsi="Arial" w:cs="Arial"/>
                <w:sz w:val="21"/>
                <w:szCs w:val="21"/>
              </w:rPr>
              <w:t>Burnley High School</w:t>
            </w:r>
          </w:p>
        </w:tc>
        <w:tc>
          <w:tcPr>
            <w:tcW w:w="8108" w:type="dxa"/>
            <w:gridSpan w:val="8"/>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Not applicable as no students at Key Stage 4 yet</w:t>
            </w:r>
          </w:p>
        </w:tc>
        <w:tc>
          <w:tcPr>
            <w:tcW w:w="850" w:type="dxa"/>
          </w:tcPr>
          <w:p w:rsidR="00E057C4" w:rsidRPr="008E7ED4" w:rsidP="00E057C4">
            <w:pPr>
              <w:spacing w:after="0"/>
              <w:jc w:val="center"/>
              <w:rPr>
                <w:rFonts w:ascii="Arial" w:hAnsi="Arial" w:cs="Arial"/>
                <w:sz w:val="21"/>
                <w:szCs w:val="21"/>
              </w:rPr>
            </w:pPr>
            <w:r w:rsidRPr="008E7ED4">
              <w:rPr>
                <w:rFonts w:ascii="Arial" w:hAnsi="Arial" w:cs="Arial"/>
                <w:sz w:val="21"/>
                <w:szCs w:val="21"/>
              </w:rPr>
              <w:t>2</w:t>
            </w:r>
          </w:p>
        </w:tc>
      </w:tr>
      <w:tr w:rsidTr="00E057C4">
        <w:tblPrEx>
          <w:tblW w:w="10342" w:type="dxa"/>
          <w:tblInd w:w="-566" w:type="dxa"/>
          <w:tblLayout w:type="fixed"/>
          <w:tblLook w:val="04A0"/>
        </w:tblPrEx>
        <w:tc>
          <w:tcPr>
            <w:tcW w:w="1384" w:type="dxa"/>
            <w:shd w:val="clear" w:color="auto" w:fill="auto"/>
          </w:tcPr>
          <w:p w:rsidR="00E057C4" w:rsidRPr="008C14B2" w:rsidP="00E057C4">
            <w:pPr>
              <w:spacing w:after="0"/>
              <w:rPr>
                <w:rFonts w:ascii="Arial" w:hAnsi="Arial" w:cs="Arial"/>
                <w:sz w:val="21"/>
                <w:szCs w:val="21"/>
              </w:rPr>
            </w:pPr>
            <w:r w:rsidRPr="008C14B2">
              <w:rPr>
                <w:rFonts w:ascii="Arial" w:hAnsi="Arial" w:cs="Arial"/>
                <w:sz w:val="21"/>
                <w:szCs w:val="21"/>
              </w:rPr>
              <w:t>Unity College</w:t>
            </w:r>
          </w:p>
        </w:tc>
        <w:tc>
          <w:tcPr>
            <w:tcW w:w="769" w:type="dxa"/>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-0.15</w:t>
            </w:r>
          </w:p>
        </w:tc>
        <w:tc>
          <w:tcPr>
            <w:tcW w:w="1380" w:type="dxa"/>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Average</w:t>
            </w:r>
          </w:p>
        </w:tc>
        <w:tc>
          <w:tcPr>
            <w:tcW w:w="1230" w:type="dxa"/>
          </w:tcPr>
          <w:p w:rsidR="00E057C4" w:rsidRPr="008C14B2" w:rsidP="00E057C4">
            <w:pPr>
              <w:spacing w:after="0"/>
              <w:jc w:val="center"/>
              <w:rPr>
                <w:rFonts w:ascii="Arial" w:hAnsi="Arial" w:cs="Arial"/>
                <w:sz w:val="21"/>
                <w:szCs w:val="21"/>
              </w:rPr>
            </w:pPr>
            <w:r w:rsidRPr="008C14B2">
              <w:rPr>
                <w:rFonts w:ascii="Arial" w:hAnsi="Arial" w:cs="Arial"/>
                <w:sz w:val="21"/>
                <w:szCs w:val="21"/>
              </w:rPr>
              <w:t>43.1</w:t>
            </w:r>
          </w:p>
        </w:tc>
        <w:tc>
          <w:tcPr>
            <w:tcW w:w="684" w:type="dxa"/>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44</w:t>
            </w:r>
          </w:p>
        </w:tc>
        <w:tc>
          <w:tcPr>
            <w:tcW w:w="684" w:type="dxa"/>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44</w:t>
            </w:r>
          </w:p>
        </w:tc>
        <w:tc>
          <w:tcPr>
            <w:tcW w:w="684" w:type="dxa"/>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56</w:t>
            </w:r>
          </w:p>
        </w:tc>
        <w:tc>
          <w:tcPr>
            <w:tcW w:w="692" w:type="dxa"/>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(65)</w:t>
            </w:r>
          </w:p>
        </w:tc>
        <w:tc>
          <w:tcPr>
            <w:tcW w:w="1985" w:type="dxa"/>
          </w:tcPr>
          <w:p w:rsidR="00E057C4" w:rsidRPr="008C14B2" w:rsidP="00E057C4">
            <w:pPr>
              <w:spacing w:after="0"/>
              <w:jc w:val="center"/>
              <w:rPr>
                <w:rFonts w:ascii="Arial" w:hAnsi="Arial" w:cs="Arial"/>
                <w:sz w:val="21"/>
                <w:szCs w:val="21"/>
              </w:rPr>
            </w:pPr>
            <w:r>
              <w:rPr>
                <w:rFonts w:ascii="Arial" w:hAnsi="Arial" w:cs="Arial"/>
                <w:sz w:val="21"/>
                <w:szCs w:val="21"/>
              </w:rPr>
              <w:t>36</w:t>
            </w:r>
          </w:p>
        </w:tc>
        <w:tc>
          <w:tcPr>
            <w:tcW w:w="850" w:type="dxa"/>
          </w:tcPr>
          <w:p w:rsidR="00E057C4" w:rsidRPr="008E7ED4" w:rsidP="00E057C4">
            <w:pPr>
              <w:spacing w:after="0"/>
              <w:jc w:val="center"/>
              <w:rPr>
                <w:rFonts w:ascii="Arial" w:hAnsi="Arial" w:cs="Arial"/>
                <w:sz w:val="21"/>
                <w:szCs w:val="21"/>
              </w:rPr>
            </w:pPr>
            <w:r w:rsidRPr="008E7ED4">
              <w:rPr>
                <w:rFonts w:ascii="Arial" w:hAnsi="Arial" w:cs="Arial"/>
                <w:sz w:val="21"/>
                <w:szCs w:val="21"/>
              </w:rPr>
              <w:t>2</w:t>
            </w:r>
          </w:p>
        </w:tc>
      </w:tr>
      <w:tr w:rsidTr="00E057C4">
        <w:tblPrEx>
          <w:tblW w:w="10342" w:type="dxa"/>
          <w:tblInd w:w="-566" w:type="dxa"/>
          <w:tblLayout w:type="fixed"/>
          <w:tblLook w:val="04A0"/>
        </w:tblPrEx>
        <w:tc>
          <w:tcPr>
            <w:tcW w:w="1384" w:type="dxa"/>
            <w:shd w:val="clear" w:color="auto" w:fill="auto"/>
          </w:tcPr>
          <w:p w:rsidR="00E057C4" w:rsidRPr="008C14B2" w:rsidP="00E057C4">
            <w:pPr>
              <w:spacing w:after="0"/>
              <w:rPr>
                <w:rFonts w:ascii="Arial" w:hAnsi="Arial" w:cs="Arial"/>
                <w:sz w:val="21"/>
                <w:szCs w:val="21"/>
              </w:rPr>
            </w:pPr>
            <w:r w:rsidRPr="008C14B2">
              <w:rPr>
                <w:rFonts w:ascii="Arial" w:hAnsi="Arial" w:cs="Arial"/>
                <w:sz w:val="21"/>
                <w:szCs w:val="21"/>
              </w:rPr>
              <w:t>Blessed Trinity RC High School</w:t>
            </w:r>
          </w:p>
        </w:tc>
        <w:tc>
          <w:tcPr>
            <w:tcW w:w="769" w:type="dxa"/>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-0.46</w:t>
            </w:r>
          </w:p>
        </w:tc>
        <w:tc>
          <w:tcPr>
            <w:tcW w:w="1380" w:type="dxa"/>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Below average</w:t>
            </w:r>
          </w:p>
        </w:tc>
        <w:tc>
          <w:tcPr>
            <w:tcW w:w="1230" w:type="dxa"/>
          </w:tcPr>
          <w:p w:rsidR="00E057C4" w:rsidRPr="008C14B2" w:rsidP="00E057C4">
            <w:pPr>
              <w:spacing w:after="0"/>
              <w:jc w:val="center"/>
              <w:rPr>
                <w:rFonts w:ascii="Arial" w:hAnsi="Arial" w:cs="Arial"/>
                <w:sz w:val="21"/>
                <w:szCs w:val="21"/>
              </w:rPr>
            </w:pPr>
            <w:r w:rsidRPr="008C14B2">
              <w:rPr>
                <w:rFonts w:ascii="Arial" w:hAnsi="Arial" w:cs="Arial"/>
                <w:sz w:val="21"/>
                <w:szCs w:val="21"/>
              </w:rPr>
              <w:t>40.6</w:t>
            </w:r>
          </w:p>
        </w:tc>
        <w:tc>
          <w:tcPr>
            <w:tcW w:w="684" w:type="dxa"/>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57</w:t>
            </w:r>
          </w:p>
        </w:tc>
        <w:tc>
          <w:tcPr>
            <w:tcW w:w="684" w:type="dxa"/>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64</w:t>
            </w:r>
          </w:p>
        </w:tc>
        <w:tc>
          <w:tcPr>
            <w:tcW w:w="684" w:type="dxa"/>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62</w:t>
            </w:r>
          </w:p>
        </w:tc>
        <w:tc>
          <w:tcPr>
            <w:tcW w:w="692" w:type="dxa"/>
            <w:shd w:val="clear" w:color="auto" w:fill="auto"/>
          </w:tcPr>
          <w:p w:rsidR="00E057C4" w:rsidRPr="008C14B2" w:rsidP="00E057C4">
            <w:pPr>
              <w:spacing w:after="0"/>
              <w:jc w:val="center"/>
              <w:rPr>
                <w:rFonts w:ascii="Arial" w:hAnsi="Arial" w:cs="Arial"/>
                <w:sz w:val="21"/>
                <w:szCs w:val="21"/>
              </w:rPr>
            </w:pPr>
            <w:r>
              <w:rPr>
                <w:rFonts w:ascii="Arial" w:hAnsi="Arial" w:cs="Arial"/>
                <w:sz w:val="21"/>
                <w:szCs w:val="21"/>
              </w:rPr>
              <w:t>(59</w:t>
            </w:r>
            <w:r w:rsidRPr="008C14B2">
              <w:rPr>
                <w:rFonts w:ascii="Arial" w:hAnsi="Arial" w:cs="Arial"/>
                <w:sz w:val="21"/>
                <w:szCs w:val="21"/>
              </w:rPr>
              <w:t>)</w:t>
            </w:r>
          </w:p>
        </w:tc>
        <w:tc>
          <w:tcPr>
            <w:tcW w:w="1985" w:type="dxa"/>
          </w:tcPr>
          <w:p w:rsidR="00E057C4" w:rsidRPr="008C14B2" w:rsidP="00E057C4">
            <w:pPr>
              <w:spacing w:after="0"/>
              <w:jc w:val="center"/>
              <w:rPr>
                <w:rFonts w:ascii="Arial" w:hAnsi="Arial" w:cs="Arial"/>
                <w:sz w:val="21"/>
                <w:szCs w:val="21"/>
              </w:rPr>
            </w:pPr>
            <w:r>
              <w:rPr>
                <w:rFonts w:ascii="Arial" w:hAnsi="Arial" w:cs="Arial"/>
                <w:sz w:val="21"/>
                <w:szCs w:val="21"/>
              </w:rPr>
              <w:t>32</w:t>
            </w:r>
          </w:p>
        </w:tc>
        <w:tc>
          <w:tcPr>
            <w:tcW w:w="850" w:type="dxa"/>
          </w:tcPr>
          <w:p w:rsidR="00E057C4" w:rsidRPr="008E7ED4" w:rsidP="00E057C4">
            <w:pPr>
              <w:spacing w:after="0"/>
              <w:jc w:val="center"/>
              <w:rPr>
                <w:rFonts w:ascii="Arial" w:hAnsi="Arial" w:cs="Arial"/>
                <w:sz w:val="21"/>
                <w:szCs w:val="21"/>
              </w:rPr>
            </w:pPr>
            <w:r w:rsidRPr="008E7ED4">
              <w:rPr>
                <w:rFonts w:ascii="Arial" w:hAnsi="Arial" w:cs="Arial"/>
                <w:sz w:val="21"/>
                <w:szCs w:val="21"/>
              </w:rPr>
              <w:t>2</w:t>
            </w:r>
          </w:p>
        </w:tc>
      </w:tr>
      <w:tr w:rsidTr="00E057C4">
        <w:tblPrEx>
          <w:tblW w:w="10342" w:type="dxa"/>
          <w:tblInd w:w="-566" w:type="dxa"/>
          <w:tblLayout w:type="fixed"/>
          <w:tblLook w:val="04A0"/>
        </w:tblPrEx>
        <w:tc>
          <w:tcPr>
            <w:tcW w:w="1384" w:type="dxa"/>
            <w:shd w:val="clear" w:color="auto" w:fill="auto"/>
          </w:tcPr>
          <w:p w:rsidR="00E057C4" w:rsidRPr="008C14B2" w:rsidP="00E057C4">
            <w:pPr>
              <w:spacing w:after="0"/>
              <w:rPr>
                <w:rFonts w:ascii="Arial" w:hAnsi="Arial" w:cs="Arial"/>
                <w:sz w:val="21"/>
                <w:szCs w:val="21"/>
              </w:rPr>
            </w:pPr>
            <w:r w:rsidRPr="008C14B2">
              <w:rPr>
                <w:rFonts w:ascii="Arial" w:hAnsi="Arial" w:cs="Arial"/>
                <w:sz w:val="21"/>
                <w:szCs w:val="21"/>
              </w:rPr>
              <w:t xml:space="preserve">Shuttleworth College </w:t>
            </w:r>
          </w:p>
        </w:tc>
        <w:tc>
          <w:tcPr>
            <w:tcW w:w="769" w:type="dxa"/>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-0.44</w:t>
            </w:r>
          </w:p>
        </w:tc>
        <w:tc>
          <w:tcPr>
            <w:tcW w:w="1380" w:type="dxa"/>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Below average</w:t>
            </w:r>
          </w:p>
        </w:tc>
        <w:tc>
          <w:tcPr>
            <w:tcW w:w="1230" w:type="dxa"/>
          </w:tcPr>
          <w:p w:rsidR="00E057C4" w:rsidRPr="008C14B2" w:rsidP="00E057C4">
            <w:pPr>
              <w:spacing w:after="0"/>
              <w:jc w:val="center"/>
              <w:rPr>
                <w:rFonts w:ascii="Arial" w:hAnsi="Arial" w:cs="Arial"/>
                <w:sz w:val="21"/>
                <w:szCs w:val="21"/>
              </w:rPr>
            </w:pPr>
            <w:r w:rsidRPr="008C14B2">
              <w:rPr>
                <w:rFonts w:ascii="Arial" w:hAnsi="Arial" w:cs="Arial"/>
                <w:sz w:val="21"/>
                <w:szCs w:val="21"/>
              </w:rPr>
              <w:t>38.4</w:t>
            </w:r>
          </w:p>
        </w:tc>
        <w:tc>
          <w:tcPr>
            <w:tcW w:w="684" w:type="dxa"/>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41</w:t>
            </w:r>
          </w:p>
        </w:tc>
        <w:tc>
          <w:tcPr>
            <w:tcW w:w="684" w:type="dxa"/>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37</w:t>
            </w:r>
          </w:p>
        </w:tc>
        <w:tc>
          <w:tcPr>
            <w:tcW w:w="684" w:type="dxa"/>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46</w:t>
            </w:r>
          </w:p>
        </w:tc>
        <w:tc>
          <w:tcPr>
            <w:tcW w:w="692" w:type="dxa"/>
            <w:shd w:val="clear" w:color="auto" w:fill="auto"/>
          </w:tcPr>
          <w:p w:rsidR="00E057C4" w:rsidRPr="008C14B2" w:rsidP="00E057C4">
            <w:pPr>
              <w:spacing w:after="0"/>
              <w:jc w:val="center"/>
              <w:rPr>
                <w:rFonts w:ascii="Arial" w:hAnsi="Arial" w:cs="Arial"/>
                <w:sz w:val="21"/>
                <w:szCs w:val="21"/>
              </w:rPr>
            </w:pPr>
            <w:r w:rsidRPr="008C14B2">
              <w:rPr>
                <w:rFonts w:ascii="Arial" w:hAnsi="Arial" w:cs="Arial"/>
                <w:sz w:val="21"/>
                <w:szCs w:val="21"/>
              </w:rPr>
              <w:t>(55)</w:t>
            </w:r>
          </w:p>
        </w:tc>
        <w:tc>
          <w:tcPr>
            <w:tcW w:w="1985" w:type="dxa"/>
          </w:tcPr>
          <w:p w:rsidR="00E057C4" w:rsidRPr="008C14B2" w:rsidP="00E057C4">
            <w:pPr>
              <w:spacing w:after="0"/>
              <w:jc w:val="center"/>
              <w:rPr>
                <w:rFonts w:ascii="Arial" w:hAnsi="Arial" w:cs="Arial"/>
                <w:sz w:val="21"/>
                <w:szCs w:val="21"/>
              </w:rPr>
            </w:pPr>
            <w:r>
              <w:rPr>
                <w:rFonts w:ascii="Arial" w:hAnsi="Arial" w:cs="Arial"/>
                <w:sz w:val="21"/>
                <w:szCs w:val="21"/>
              </w:rPr>
              <w:t>37</w:t>
            </w:r>
          </w:p>
        </w:tc>
        <w:tc>
          <w:tcPr>
            <w:tcW w:w="850" w:type="dxa"/>
          </w:tcPr>
          <w:p w:rsidR="00E057C4" w:rsidRPr="008E7ED4" w:rsidP="00E057C4">
            <w:pPr>
              <w:spacing w:after="0"/>
              <w:jc w:val="center"/>
              <w:rPr>
                <w:rFonts w:ascii="Arial" w:hAnsi="Arial" w:cs="Arial"/>
                <w:sz w:val="21"/>
                <w:szCs w:val="21"/>
              </w:rPr>
            </w:pPr>
            <w:r w:rsidRPr="008E7ED4">
              <w:rPr>
                <w:rFonts w:ascii="Arial" w:hAnsi="Arial" w:cs="Arial"/>
                <w:sz w:val="21"/>
                <w:szCs w:val="21"/>
              </w:rPr>
              <w:t>3</w:t>
            </w:r>
          </w:p>
        </w:tc>
      </w:tr>
    </w:tbl>
    <w:p w:rsidR="00E057C4" w:rsidRPr="008E7ED4" w:rsidP="00E057C4">
      <w:pPr>
        <w:spacing w:after="0" w:line="240" w:lineRule="auto"/>
        <w:rPr>
          <w:rFonts w:ascii="Arial" w:hAnsi="Arial" w:cs="Arial"/>
          <w:sz w:val="24"/>
          <w:szCs w:val="24"/>
        </w:rPr>
      </w:pPr>
      <w:r w:rsidRPr="008E7ED4">
        <w:rPr>
          <w:rFonts w:ascii="Arial" w:hAnsi="Arial" w:cs="Arial"/>
          <w:sz w:val="24"/>
          <w:szCs w:val="24"/>
        </w:rPr>
        <w:t>*Ofsted grade 2 = Good, 3 = Requires Improvement, 4 = Inadequate</w:t>
      </w:r>
    </w:p>
    <w:p w:rsidR="00E057C4" w:rsidP="00E057C4">
      <w:pPr>
        <w:spacing w:after="0" w:line="240" w:lineRule="auto"/>
        <w:rPr>
          <w:rFonts w:ascii="Arial" w:hAnsi="Arial" w:cs="Arial"/>
          <w:sz w:val="24"/>
          <w:szCs w:val="24"/>
        </w:rPr>
      </w:pPr>
    </w:p>
    <w:p w:rsidR="00E057C4" w:rsidRPr="008A4EDB" w:rsidP="00E057C4">
      <w:pPr>
        <w:spacing w:after="0" w:line="240" w:lineRule="auto"/>
        <w:rPr>
          <w:rFonts w:ascii="Arial" w:hAnsi="Arial" w:cs="Arial"/>
          <w:color w:val="FF0000"/>
          <w:sz w:val="24"/>
          <w:szCs w:val="24"/>
        </w:rPr>
      </w:pPr>
      <w:r w:rsidRPr="001E6596">
        <w:rPr>
          <w:rFonts w:ascii="Arial" w:hAnsi="Arial" w:cs="Arial"/>
          <w:sz w:val="24"/>
          <w:szCs w:val="24"/>
        </w:rPr>
        <w:t xml:space="preserve">There is a wide diversity of </w:t>
      </w:r>
      <w:r w:rsidRPr="002B28BE">
        <w:rPr>
          <w:rFonts w:ascii="Arial" w:hAnsi="Arial" w:cs="Arial"/>
          <w:sz w:val="24"/>
          <w:szCs w:val="24"/>
        </w:rPr>
        <w:t xml:space="preserve">state-funded </w:t>
      </w:r>
      <w:r w:rsidRPr="001E6596">
        <w:rPr>
          <w:rFonts w:ascii="Arial" w:hAnsi="Arial" w:cs="Arial"/>
          <w:sz w:val="24"/>
          <w:szCs w:val="24"/>
        </w:rPr>
        <w:t xml:space="preserve">secondary school provision in the Burnley district comprising one community school; three foundation (trust) schools; one voluntary aided Catholic school; and one free school.  </w:t>
      </w:r>
      <w:r w:rsidRPr="002B28BE">
        <w:rPr>
          <w:rFonts w:ascii="Arial" w:hAnsi="Arial" w:cs="Arial"/>
          <w:sz w:val="24"/>
          <w:szCs w:val="24"/>
        </w:rPr>
        <w:t>As can be seen from the table above, all of the</w:t>
      </w:r>
      <w:r>
        <w:rPr>
          <w:rFonts w:ascii="Arial" w:hAnsi="Arial" w:cs="Arial"/>
          <w:sz w:val="24"/>
          <w:szCs w:val="24"/>
        </w:rPr>
        <w:t xml:space="preserve">se </w:t>
      </w:r>
      <w:r w:rsidRPr="002B28BE">
        <w:rPr>
          <w:rFonts w:ascii="Arial" w:hAnsi="Arial" w:cs="Arial"/>
          <w:sz w:val="24"/>
          <w:szCs w:val="24"/>
        </w:rPr>
        <w:t>schools have higher education</w:t>
      </w:r>
      <w:r w:rsidRPr="002B28BE">
        <w:rPr>
          <w:rFonts w:ascii="Arial" w:hAnsi="Arial" w:cs="Arial"/>
          <w:sz w:val="24"/>
          <w:szCs w:val="24"/>
        </w:rPr>
        <w:t>al standards, as measured by examination performance data and/or as judged by Ofsted, than Hameldon Commun</w:t>
      </w:r>
      <w:r w:rsidRPr="008E7ED4">
        <w:rPr>
          <w:rFonts w:ascii="Arial" w:hAnsi="Arial" w:cs="Arial"/>
          <w:sz w:val="24"/>
          <w:szCs w:val="24"/>
        </w:rPr>
        <w:t xml:space="preserve">ity </w:t>
      </w:r>
      <w:r>
        <w:rPr>
          <w:rFonts w:ascii="Arial" w:hAnsi="Arial" w:cs="Arial"/>
          <w:sz w:val="24"/>
          <w:szCs w:val="24"/>
        </w:rPr>
        <w:t xml:space="preserve">College.  </w:t>
      </w:r>
      <w:r w:rsidRPr="008E7ED4">
        <w:rPr>
          <w:rFonts w:ascii="Arial" w:hAnsi="Arial" w:cs="Arial"/>
          <w:sz w:val="24"/>
          <w:szCs w:val="24"/>
        </w:rPr>
        <w:t>With regard to Ofsted judgements, four of the secondary schools in Burnley are deemed to be 'Good' and one school, Shuttleworth College</w:t>
      </w:r>
      <w:r>
        <w:rPr>
          <w:rFonts w:ascii="Arial" w:hAnsi="Arial" w:cs="Arial"/>
          <w:sz w:val="24"/>
          <w:szCs w:val="24"/>
        </w:rPr>
        <w:t>,</w:t>
      </w:r>
      <w:r w:rsidRPr="008E7ED4">
        <w:rPr>
          <w:rFonts w:ascii="Arial" w:hAnsi="Arial" w:cs="Arial"/>
          <w:sz w:val="24"/>
          <w:szCs w:val="24"/>
        </w:rPr>
        <w:t xml:space="preserve"> is deemed to 'Require Improvement'</w:t>
      </w:r>
      <w:r>
        <w:rPr>
          <w:rFonts w:ascii="Arial" w:hAnsi="Arial" w:cs="Arial"/>
          <w:sz w:val="24"/>
          <w:szCs w:val="24"/>
        </w:rPr>
        <w:t xml:space="preserve">.  This school is </w:t>
      </w:r>
      <w:r w:rsidRPr="008E7ED4">
        <w:rPr>
          <w:rFonts w:ascii="Arial" w:hAnsi="Arial" w:cs="Arial"/>
          <w:sz w:val="24"/>
          <w:szCs w:val="24"/>
        </w:rPr>
        <w:t xml:space="preserve">currently improving rapidly and on track to be judged 'Good'. </w:t>
      </w:r>
    </w:p>
    <w:p w:rsidR="00E057C4" w:rsidRPr="007C5401" w:rsidP="00E057C4">
      <w:pPr>
        <w:spacing w:after="0" w:line="240" w:lineRule="auto"/>
        <w:rPr>
          <w:rFonts w:ascii="Arial" w:hAnsi="Arial" w:cs="Arial"/>
          <w:sz w:val="24"/>
          <w:szCs w:val="24"/>
        </w:rPr>
      </w:pPr>
    </w:p>
    <w:p w:rsidR="00E057C4" w:rsidRPr="007C5401" w:rsidP="00E057C4">
      <w:pPr>
        <w:spacing w:after="0" w:line="240" w:lineRule="auto"/>
        <w:rPr>
          <w:rFonts w:ascii="Arial" w:hAnsi="Arial" w:cs="Arial"/>
          <w:sz w:val="24"/>
          <w:szCs w:val="24"/>
        </w:rPr>
      </w:pPr>
      <w:r w:rsidRPr="007C5401">
        <w:rPr>
          <w:rFonts w:ascii="Arial" w:hAnsi="Arial" w:cs="Arial"/>
          <w:sz w:val="24"/>
          <w:szCs w:val="24"/>
        </w:rPr>
        <w:t xml:space="preserve">The </w:t>
      </w:r>
      <w:r w:rsidRPr="007C5401">
        <w:rPr>
          <w:rFonts w:ascii="Arial" w:hAnsi="Arial" w:cs="Arial"/>
          <w:sz w:val="24"/>
          <w:szCs w:val="24"/>
          <w:lang w:eastAsia="en-GB"/>
        </w:rPr>
        <w:t>latest published inspection of Hameldon Community College was in December 2017</w:t>
      </w:r>
      <w:r w:rsidRPr="007C5401">
        <w:rPr>
          <w:rFonts w:ascii="Arial" w:hAnsi="Arial" w:cs="Arial"/>
          <w:sz w:val="24"/>
          <w:szCs w:val="24"/>
        </w:rPr>
        <w:t xml:space="preserve"> when it was judged as Inadequate in all areas.  Since 2007, the inspection history of the school has been poor, being placed in a category of concern four times and it has never been judged to be good overall.  The school has not found it possible to sust</w:t>
      </w:r>
      <w:r w:rsidRPr="007C5401">
        <w:rPr>
          <w:rFonts w:ascii="Arial" w:hAnsi="Arial" w:cs="Arial"/>
          <w:sz w:val="24"/>
          <w:szCs w:val="24"/>
        </w:rPr>
        <w:t>ain the improvements made with additional support from the local authority.</w:t>
      </w:r>
    </w:p>
    <w:p w:rsidR="00E057C4" w:rsidRPr="007C5401" w:rsidP="00E057C4">
      <w:pPr>
        <w:spacing w:after="0" w:line="240" w:lineRule="auto"/>
        <w:rPr>
          <w:rFonts w:ascii="Arial" w:hAnsi="Arial" w:cs="Arial"/>
          <w:sz w:val="24"/>
          <w:szCs w:val="24"/>
        </w:rPr>
      </w:pPr>
    </w:p>
    <w:p w:rsidR="00E057C4" w:rsidRPr="007C5401" w:rsidP="00E057C4">
      <w:pPr>
        <w:spacing w:after="0" w:line="240" w:lineRule="auto"/>
        <w:rPr>
          <w:rFonts w:ascii="Arial" w:hAnsi="Arial" w:cs="Arial"/>
          <w:sz w:val="24"/>
          <w:szCs w:val="24"/>
        </w:rPr>
      </w:pPr>
      <w:r w:rsidRPr="002B28BE">
        <w:rPr>
          <w:rFonts w:ascii="Arial" w:hAnsi="Arial" w:cs="Arial"/>
          <w:sz w:val="24"/>
          <w:szCs w:val="24"/>
        </w:rPr>
        <w:t>There is evidence that schools with a small number of pupils may experience challenges in providing diversity within the curriculum as school budgets are largely determined by the</w:t>
      </w:r>
      <w:r w:rsidRPr="002B28BE">
        <w:rPr>
          <w:rFonts w:ascii="Arial" w:hAnsi="Arial" w:cs="Arial"/>
          <w:sz w:val="24"/>
          <w:szCs w:val="24"/>
        </w:rPr>
        <w:t xml:space="preserve"> numbers of pupils on roll.  Schools with falling pupil numbers are unable to maintain the same staffing levels as previously, so the choice of subjects may be affected and there may be challenges around staff retention and recruitment.  This, in turn, can</w:t>
      </w:r>
      <w:r w:rsidRPr="002B28BE">
        <w:rPr>
          <w:rFonts w:ascii="Arial" w:hAnsi="Arial" w:cs="Arial"/>
          <w:sz w:val="24"/>
          <w:szCs w:val="24"/>
        </w:rPr>
        <w:t xml:space="preserve"> lead to lower pupil attainment as measured by Ofsted and GCSE results, which often results in lower pupil admissions to Year 7 and leads to an even further reduced budget in the following year.  Once schools find themselves in this </w:t>
      </w:r>
      <w:r w:rsidRPr="002B28BE">
        <w:rPr>
          <w:rFonts w:ascii="Arial" w:hAnsi="Arial" w:cs="Arial"/>
          <w:sz w:val="24"/>
          <w:szCs w:val="24"/>
        </w:rPr>
        <w:t>cycle, it is very diffi</w:t>
      </w:r>
      <w:r w:rsidRPr="002B28BE">
        <w:rPr>
          <w:rFonts w:ascii="Arial" w:hAnsi="Arial" w:cs="Arial"/>
          <w:sz w:val="24"/>
          <w:szCs w:val="24"/>
        </w:rPr>
        <w:t xml:space="preserve">cult for the situation to be reversed unless there is a rapid and </w:t>
      </w:r>
      <w:r w:rsidRPr="007C5401">
        <w:rPr>
          <w:rFonts w:ascii="Arial" w:hAnsi="Arial" w:cs="Arial"/>
          <w:sz w:val="24"/>
          <w:szCs w:val="24"/>
        </w:rPr>
        <w:t xml:space="preserve">significant increase in pupil numbers across the whole area.  </w:t>
      </w:r>
    </w:p>
    <w:p w:rsidR="00E057C4" w:rsidRPr="007C5401" w:rsidP="00E057C4">
      <w:pPr>
        <w:autoSpaceDE w:val="0"/>
        <w:autoSpaceDN w:val="0"/>
        <w:adjustRightInd w:val="0"/>
        <w:spacing w:after="0" w:line="240" w:lineRule="auto"/>
        <w:rPr>
          <w:rFonts w:ascii="Arial" w:hAnsi="Arial" w:cs="Arial"/>
          <w:sz w:val="24"/>
          <w:szCs w:val="24"/>
        </w:rPr>
      </w:pPr>
    </w:p>
    <w:p w:rsidR="00E057C4" w:rsidRPr="002B28BE" w:rsidP="00E057C4">
      <w:pPr>
        <w:autoSpaceDE w:val="0"/>
        <w:autoSpaceDN w:val="0"/>
        <w:adjustRightInd w:val="0"/>
        <w:spacing w:after="0" w:line="240" w:lineRule="auto"/>
        <w:rPr>
          <w:rFonts w:ascii="Arial" w:eastAsia="Times New Roman" w:hAnsi="Arial" w:cs="Arial"/>
          <w:sz w:val="24"/>
          <w:szCs w:val="24"/>
          <w:lang w:eastAsia="en-GB"/>
        </w:rPr>
      </w:pPr>
      <w:r>
        <w:rPr>
          <w:rFonts w:ascii="Arial" w:hAnsi="Arial" w:cs="Arial"/>
          <w:sz w:val="24"/>
          <w:szCs w:val="24"/>
        </w:rPr>
        <w:t>It is noted that t</w:t>
      </w:r>
      <w:r w:rsidRPr="007C5401">
        <w:rPr>
          <w:rFonts w:ascii="Arial" w:hAnsi="Arial" w:cs="Arial"/>
          <w:sz w:val="24"/>
          <w:szCs w:val="24"/>
        </w:rPr>
        <w:t xml:space="preserve">he closure of any school does represent a reduction in choice and diversity. </w:t>
      </w:r>
      <w:r>
        <w:rPr>
          <w:rFonts w:ascii="Arial" w:hAnsi="Arial" w:cs="Arial"/>
          <w:sz w:val="24"/>
          <w:szCs w:val="24"/>
        </w:rPr>
        <w:t xml:space="preserve"> </w:t>
      </w:r>
      <w:r w:rsidRPr="002B28BE">
        <w:rPr>
          <w:rFonts w:ascii="Arial" w:hAnsi="Arial" w:cs="Arial"/>
          <w:sz w:val="24"/>
          <w:szCs w:val="24"/>
        </w:rPr>
        <w:t>However, first preference appl</w:t>
      </w:r>
      <w:r w:rsidRPr="002B28BE">
        <w:rPr>
          <w:rFonts w:ascii="Arial" w:hAnsi="Arial" w:cs="Arial"/>
          <w:sz w:val="24"/>
          <w:szCs w:val="24"/>
        </w:rPr>
        <w:t>ications for admission to Hameldon Community College are lower than any other secondary school in the area and have declined</w:t>
      </w:r>
      <w:r w:rsidRPr="00916E85">
        <w:rPr>
          <w:rFonts w:ascii="Arial" w:hAnsi="Arial" w:cs="Arial"/>
          <w:sz w:val="24"/>
          <w:szCs w:val="24"/>
        </w:rPr>
        <w:t xml:space="preserve"> from 83 to 37 (before consultation on closure was announced).  </w:t>
      </w:r>
      <w:r w:rsidRPr="002B28BE">
        <w:rPr>
          <w:rFonts w:ascii="Arial" w:hAnsi="Arial" w:cs="Arial"/>
          <w:sz w:val="24"/>
          <w:szCs w:val="24"/>
        </w:rPr>
        <w:t>The following table provides details:</w:t>
      </w:r>
    </w:p>
    <w:p w:rsidR="00E057C4" w:rsidP="00E057C4">
      <w:pPr>
        <w:autoSpaceDE w:val="0"/>
        <w:autoSpaceDN w:val="0"/>
        <w:adjustRightInd w:val="0"/>
        <w:spacing w:after="0" w:line="240" w:lineRule="auto"/>
        <w:rPr>
          <w:rFonts w:ascii="Arial" w:hAnsi="Arial" w:cs="Arial"/>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8"/>
        <w:gridCol w:w="709"/>
        <w:gridCol w:w="964"/>
        <w:gridCol w:w="992"/>
        <w:gridCol w:w="993"/>
        <w:gridCol w:w="992"/>
        <w:gridCol w:w="850"/>
        <w:gridCol w:w="851"/>
        <w:gridCol w:w="850"/>
      </w:tblGrid>
      <w:tr w:rsidTr="00E057C4">
        <w:tblPrEx>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8"/>
        </w:trPr>
        <w:tc>
          <w:tcPr>
            <w:tcW w:w="2438" w:type="dxa"/>
            <w:vMerge w:val="restart"/>
            <w:shd w:val="clear" w:color="auto" w:fill="auto"/>
            <w:noWrap/>
            <w:hideMark/>
          </w:tcPr>
          <w:p w:rsidR="00E057C4" w:rsidRPr="00E3485A" w:rsidP="00E057C4">
            <w:pPr>
              <w:pStyle w:val="NoSpacing"/>
              <w:rPr>
                <w:rFonts w:ascii="Arial" w:hAnsi="Arial" w:cs="Arial"/>
                <w:sz w:val="22"/>
                <w:szCs w:val="22"/>
              </w:rPr>
            </w:pPr>
            <w:r w:rsidRPr="00E3485A">
              <w:rPr>
                <w:rFonts w:ascii="Arial" w:hAnsi="Arial" w:cs="Arial"/>
                <w:sz w:val="22"/>
                <w:szCs w:val="22"/>
              </w:rPr>
              <w:t>School</w:t>
            </w:r>
          </w:p>
        </w:tc>
        <w:tc>
          <w:tcPr>
            <w:tcW w:w="709" w:type="dxa"/>
            <w:vMerge w:val="restart"/>
            <w:shd w:val="clear" w:color="auto" w:fill="auto"/>
            <w:noWrap/>
            <w:hideMark/>
          </w:tcPr>
          <w:p w:rsidR="00E057C4" w:rsidRPr="00E3485A" w:rsidP="00E057C4">
            <w:pPr>
              <w:pStyle w:val="NoSpacing"/>
              <w:jc w:val="center"/>
              <w:rPr>
                <w:rFonts w:ascii="Arial" w:hAnsi="Arial" w:cs="Arial"/>
                <w:sz w:val="22"/>
                <w:szCs w:val="22"/>
              </w:rPr>
            </w:pPr>
            <w:r w:rsidRPr="00E3485A">
              <w:rPr>
                <w:rFonts w:ascii="Arial" w:hAnsi="Arial" w:cs="Arial"/>
                <w:sz w:val="22"/>
                <w:szCs w:val="22"/>
              </w:rPr>
              <w:t>Type</w:t>
            </w:r>
          </w:p>
        </w:tc>
        <w:tc>
          <w:tcPr>
            <w:tcW w:w="4791" w:type="dxa"/>
            <w:gridSpan w:val="5"/>
            <w:shd w:val="clear" w:color="auto" w:fill="auto"/>
            <w:noWrap/>
            <w:hideMark/>
          </w:tcPr>
          <w:p w:rsidR="00E057C4" w:rsidRPr="00916E85" w:rsidP="00E057C4">
            <w:pPr>
              <w:pStyle w:val="NoSpacing"/>
              <w:jc w:val="center"/>
              <w:rPr>
                <w:rFonts w:ascii="Arial" w:hAnsi="Arial" w:cs="Arial"/>
                <w:sz w:val="22"/>
                <w:szCs w:val="22"/>
              </w:rPr>
            </w:pPr>
            <w:r w:rsidRPr="00916E85">
              <w:rPr>
                <w:rFonts w:ascii="Arial" w:hAnsi="Arial" w:cs="Arial"/>
                <w:sz w:val="22"/>
                <w:szCs w:val="22"/>
              </w:rPr>
              <w:t xml:space="preserve">First Preference </w:t>
            </w:r>
            <w:r w:rsidRPr="00916E85">
              <w:rPr>
                <w:rFonts w:ascii="Arial" w:hAnsi="Arial" w:cs="Arial"/>
                <w:sz w:val="22"/>
                <w:szCs w:val="22"/>
              </w:rPr>
              <w:t xml:space="preserve">Applications by Intake Year </w:t>
            </w:r>
          </w:p>
        </w:tc>
        <w:tc>
          <w:tcPr>
            <w:tcW w:w="851" w:type="dxa"/>
            <w:vMerge w:val="restart"/>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PAN</w:t>
            </w:r>
            <w:r>
              <w:rPr>
                <w:rFonts w:ascii="Arial" w:hAnsi="Arial" w:cs="Arial"/>
                <w:sz w:val="22"/>
                <w:szCs w:val="22"/>
              </w:rPr>
              <w:t>*</w:t>
            </w:r>
          </w:p>
        </w:tc>
        <w:tc>
          <w:tcPr>
            <w:tcW w:w="850" w:type="dxa"/>
            <w:vMerge w:val="restart"/>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Net Cap</w:t>
            </w:r>
            <w:r>
              <w:rPr>
                <w:rFonts w:ascii="Arial" w:hAnsi="Arial" w:cs="Arial"/>
                <w:sz w:val="22"/>
                <w:szCs w:val="22"/>
              </w:rPr>
              <w:t>**</w:t>
            </w:r>
          </w:p>
        </w:tc>
      </w:tr>
      <w:tr w:rsidTr="00E057C4">
        <w:tblPrEx>
          <w:tblW w:w="9639" w:type="dxa"/>
          <w:tblInd w:w="-5" w:type="dxa"/>
          <w:tblLook w:val="04A0"/>
        </w:tblPrEx>
        <w:trPr>
          <w:trHeight w:val="273"/>
        </w:trPr>
        <w:tc>
          <w:tcPr>
            <w:tcW w:w="2438" w:type="dxa"/>
            <w:vMerge/>
            <w:shd w:val="clear" w:color="auto" w:fill="auto"/>
            <w:noWrap/>
            <w:hideMark/>
          </w:tcPr>
          <w:p w:rsidR="00E057C4" w:rsidRPr="00E3485A" w:rsidP="00E057C4">
            <w:pPr>
              <w:pStyle w:val="NoSpacing"/>
              <w:rPr>
                <w:rFonts w:ascii="Arial" w:hAnsi="Arial" w:cs="Arial"/>
                <w:sz w:val="22"/>
                <w:szCs w:val="22"/>
              </w:rPr>
            </w:pPr>
          </w:p>
        </w:tc>
        <w:tc>
          <w:tcPr>
            <w:tcW w:w="709" w:type="dxa"/>
            <w:vMerge/>
            <w:shd w:val="clear" w:color="auto" w:fill="auto"/>
            <w:noWrap/>
            <w:hideMark/>
          </w:tcPr>
          <w:p w:rsidR="00E057C4" w:rsidRPr="00E3485A" w:rsidP="00E057C4">
            <w:pPr>
              <w:pStyle w:val="NoSpacing"/>
              <w:jc w:val="center"/>
              <w:rPr>
                <w:rFonts w:ascii="Arial" w:hAnsi="Arial" w:cs="Arial"/>
                <w:sz w:val="22"/>
                <w:szCs w:val="22"/>
              </w:rPr>
            </w:pPr>
          </w:p>
        </w:tc>
        <w:tc>
          <w:tcPr>
            <w:tcW w:w="964" w:type="dxa"/>
            <w:shd w:val="clear" w:color="auto" w:fill="auto"/>
            <w:noWrap/>
          </w:tcPr>
          <w:p w:rsidR="00E057C4" w:rsidRPr="00916E85" w:rsidP="00E057C4">
            <w:pPr>
              <w:pStyle w:val="NoSpacing"/>
              <w:jc w:val="center"/>
              <w:rPr>
                <w:rFonts w:ascii="Arial" w:hAnsi="Arial" w:cs="Arial"/>
                <w:sz w:val="22"/>
                <w:szCs w:val="22"/>
              </w:rPr>
            </w:pPr>
            <w:r w:rsidRPr="00916E85">
              <w:rPr>
                <w:rFonts w:ascii="Arial" w:hAnsi="Arial" w:cs="Arial"/>
                <w:sz w:val="22"/>
                <w:szCs w:val="22"/>
              </w:rPr>
              <w:t>2018</w:t>
            </w:r>
          </w:p>
        </w:tc>
        <w:tc>
          <w:tcPr>
            <w:tcW w:w="992" w:type="dxa"/>
            <w:shd w:val="clear" w:color="auto" w:fill="auto"/>
            <w:noWrap/>
          </w:tcPr>
          <w:p w:rsidR="00E057C4" w:rsidRPr="00916E85" w:rsidP="00E057C4">
            <w:pPr>
              <w:pStyle w:val="NoSpacing"/>
              <w:jc w:val="center"/>
              <w:rPr>
                <w:rFonts w:ascii="Arial" w:hAnsi="Arial" w:cs="Arial"/>
                <w:sz w:val="22"/>
                <w:szCs w:val="22"/>
              </w:rPr>
            </w:pPr>
            <w:r w:rsidRPr="00916E85">
              <w:rPr>
                <w:rFonts w:ascii="Arial" w:hAnsi="Arial" w:cs="Arial"/>
                <w:sz w:val="22"/>
                <w:szCs w:val="22"/>
              </w:rPr>
              <w:t>2017</w:t>
            </w:r>
          </w:p>
        </w:tc>
        <w:tc>
          <w:tcPr>
            <w:tcW w:w="993" w:type="dxa"/>
            <w:shd w:val="clear" w:color="auto" w:fill="auto"/>
            <w:noWrap/>
          </w:tcPr>
          <w:p w:rsidR="00E057C4" w:rsidRPr="00916E85" w:rsidP="00E057C4">
            <w:pPr>
              <w:pStyle w:val="NoSpacing"/>
              <w:jc w:val="center"/>
              <w:rPr>
                <w:rFonts w:ascii="Arial" w:hAnsi="Arial" w:cs="Arial"/>
                <w:sz w:val="22"/>
                <w:szCs w:val="22"/>
              </w:rPr>
            </w:pPr>
            <w:r w:rsidRPr="00916E85">
              <w:rPr>
                <w:rFonts w:ascii="Arial" w:hAnsi="Arial" w:cs="Arial"/>
                <w:sz w:val="22"/>
                <w:szCs w:val="22"/>
              </w:rPr>
              <w:t>2016</w:t>
            </w:r>
          </w:p>
        </w:tc>
        <w:tc>
          <w:tcPr>
            <w:tcW w:w="992" w:type="dxa"/>
            <w:shd w:val="clear" w:color="auto" w:fill="auto"/>
            <w:noWrap/>
          </w:tcPr>
          <w:p w:rsidR="00E057C4" w:rsidRPr="00916E85" w:rsidP="00E057C4">
            <w:pPr>
              <w:pStyle w:val="NoSpacing"/>
              <w:jc w:val="center"/>
              <w:rPr>
                <w:rFonts w:ascii="Arial" w:hAnsi="Arial" w:cs="Arial"/>
                <w:sz w:val="22"/>
                <w:szCs w:val="22"/>
              </w:rPr>
            </w:pPr>
            <w:r w:rsidRPr="00916E85">
              <w:rPr>
                <w:rFonts w:ascii="Arial" w:hAnsi="Arial" w:cs="Arial"/>
                <w:sz w:val="22"/>
                <w:szCs w:val="22"/>
              </w:rPr>
              <w:t>2015</w:t>
            </w:r>
          </w:p>
        </w:tc>
        <w:tc>
          <w:tcPr>
            <w:tcW w:w="850" w:type="dxa"/>
            <w:shd w:val="clear" w:color="auto" w:fill="auto"/>
            <w:noWrap/>
          </w:tcPr>
          <w:p w:rsidR="00E057C4" w:rsidRPr="00916E85" w:rsidP="00E057C4">
            <w:pPr>
              <w:pStyle w:val="NoSpacing"/>
              <w:jc w:val="center"/>
              <w:rPr>
                <w:rFonts w:ascii="Arial" w:hAnsi="Arial" w:cs="Arial"/>
                <w:sz w:val="22"/>
                <w:szCs w:val="22"/>
              </w:rPr>
            </w:pPr>
            <w:r w:rsidRPr="00916E85">
              <w:rPr>
                <w:rFonts w:ascii="Arial" w:hAnsi="Arial" w:cs="Arial"/>
                <w:sz w:val="22"/>
                <w:szCs w:val="22"/>
              </w:rPr>
              <w:t>2014</w:t>
            </w:r>
          </w:p>
        </w:tc>
        <w:tc>
          <w:tcPr>
            <w:tcW w:w="851" w:type="dxa"/>
            <w:vMerge/>
            <w:shd w:val="clear" w:color="auto" w:fill="auto"/>
            <w:noWrap/>
            <w:hideMark/>
          </w:tcPr>
          <w:p w:rsidR="00E057C4" w:rsidRPr="00E3485A" w:rsidP="00E057C4">
            <w:pPr>
              <w:pStyle w:val="NoSpacing"/>
              <w:jc w:val="center"/>
              <w:rPr>
                <w:rFonts w:ascii="Arial" w:hAnsi="Arial" w:cs="Arial"/>
                <w:sz w:val="22"/>
                <w:szCs w:val="22"/>
              </w:rPr>
            </w:pPr>
          </w:p>
        </w:tc>
        <w:tc>
          <w:tcPr>
            <w:tcW w:w="850" w:type="dxa"/>
            <w:vMerge/>
            <w:shd w:val="clear" w:color="auto" w:fill="auto"/>
            <w:noWrap/>
            <w:hideMark/>
          </w:tcPr>
          <w:p w:rsidR="00E057C4" w:rsidRPr="00E3485A" w:rsidP="00E057C4">
            <w:pPr>
              <w:pStyle w:val="NoSpacing"/>
              <w:jc w:val="center"/>
              <w:rPr>
                <w:rFonts w:ascii="Arial" w:hAnsi="Arial" w:cs="Arial"/>
                <w:sz w:val="22"/>
                <w:szCs w:val="22"/>
              </w:rPr>
            </w:pPr>
          </w:p>
        </w:tc>
      </w:tr>
      <w:tr w:rsidTr="00E057C4">
        <w:tblPrEx>
          <w:tblW w:w="9639" w:type="dxa"/>
          <w:tblInd w:w="-5" w:type="dxa"/>
          <w:tblLook w:val="04A0"/>
        </w:tblPrEx>
        <w:trPr>
          <w:trHeight w:val="134"/>
        </w:trPr>
        <w:tc>
          <w:tcPr>
            <w:tcW w:w="2438" w:type="dxa"/>
            <w:shd w:val="clear" w:color="auto" w:fill="auto"/>
            <w:noWrap/>
          </w:tcPr>
          <w:p w:rsidR="00E057C4" w:rsidRPr="00E3485A" w:rsidP="00E057C4">
            <w:pPr>
              <w:pStyle w:val="NoSpacing"/>
              <w:rPr>
                <w:rFonts w:ascii="Arial" w:hAnsi="Arial" w:cs="Arial"/>
                <w:sz w:val="22"/>
                <w:szCs w:val="22"/>
              </w:rPr>
            </w:pPr>
            <w:r w:rsidRPr="00E3485A">
              <w:rPr>
                <w:rFonts w:ascii="Arial" w:hAnsi="Arial" w:cs="Arial"/>
                <w:sz w:val="22"/>
                <w:szCs w:val="22"/>
              </w:rPr>
              <w:t>Hameldon Community College</w:t>
            </w:r>
          </w:p>
        </w:tc>
        <w:tc>
          <w:tcPr>
            <w:tcW w:w="709"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C</w:t>
            </w:r>
          </w:p>
        </w:tc>
        <w:tc>
          <w:tcPr>
            <w:tcW w:w="964"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7</w:t>
            </w:r>
          </w:p>
        </w:tc>
        <w:tc>
          <w:tcPr>
            <w:tcW w:w="992"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37</w:t>
            </w:r>
          </w:p>
        </w:tc>
        <w:tc>
          <w:tcPr>
            <w:tcW w:w="993"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49</w:t>
            </w:r>
          </w:p>
        </w:tc>
        <w:tc>
          <w:tcPr>
            <w:tcW w:w="992"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56</w:t>
            </w:r>
          </w:p>
        </w:tc>
        <w:tc>
          <w:tcPr>
            <w:tcW w:w="850"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83</w:t>
            </w:r>
          </w:p>
        </w:tc>
        <w:tc>
          <w:tcPr>
            <w:tcW w:w="851"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150</w:t>
            </w:r>
          </w:p>
        </w:tc>
        <w:tc>
          <w:tcPr>
            <w:tcW w:w="850"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750</w:t>
            </w:r>
          </w:p>
        </w:tc>
      </w:tr>
      <w:tr w:rsidTr="00E057C4">
        <w:tblPrEx>
          <w:tblW w:w="9639" w:type="dxa"/>
          <w:tblInd w:w="-5" w:type="dxa"/>
          <w:tblLook w:val="04A0"/>
        </w:tblPrEx>
        <w:trPr>
          <w:trHeight w:val="125"/>
        </w:trPr>
        <w:tc>
          <w:tcPr>
            <w:tcW w:w="2438" w:type="dxa"/>
            <w:shd w:val="clear" w:color="auto" w:fill="auto"/>
            <w:noWrap/>
          </w:tcPr>
          <w:p w:rsidR="00E057C4" w:rsidRPr="00E3485A" w:rsidP="00E057C4">
            <w:pPr>
              <w:pStyle w:val="NoSpacing"/>
              <w:rPr>
                <w:rFonts w:ascii="Arial" w:hAnsi="Arial" w:cs="Arial"/>
                <w:sz w:val="22"/>
                <w:szCs w:val="22"/>
              </w:rPr>
            </w:pPr>
            <w:r w:rsidRPr="00E3485A">
              <w:rPr>
                <w:rFonts w:ascii="Arial" w:hAnsi="Arial" w:cs="Arial"/>
                <w:sz w:val="22"/>
                <w:szCs w:val="22"/>
              </w:rPr>
              <w:t>Sir John Thursby Community College</w:t>
            </w:r>
          </w:p>
        </w:tc>
        <w:tc>
          <w:tcPr>
            <w:tcW w:w="709"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FT</w:t>
            </w:r>
          </w:p>
        </w:tc>
        <w:tc>
          <w:tcPr>
            <w:tcW w:w="964"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203</w:t>
            </w:r>
          </w:p>
        </w:tc>
        <w:tc>
          <w:tcPr>
            <w:tcW w:w="992"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192</w:t>
            </w:r>
          </w:p>
        </w:tc>
        <w:tc>
          <w:tcPr>
            <w:tcW w:w="993"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184</w:t>
            </w:r>
          </w:p>
        </w:tc>
        <w:tc>
          <w:tcPr>
            <w:tcW w:w="992"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192</w:t>
            </w:r>
          </w:p>
        </w:tc>
        <w:tc>
          <w:tcPr>
            <w:tcW w:w="850"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203</w:t>
            </w:r>
          </w:p>
        </w:tc>
        <w:tc>
          <w:tcPr>
            <w:tcW w:w="851"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210</w:t>
            </w:r>
          </w:p>
        </w:tc>
        <w:tc>
          <w:tcPr>
            <w:tcW w:w="850"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1050</w:t>
            </w:r>
          </w:p>
        </w:tc>
      </w:tr>
      <w:tr w:rsidTr="00E057C4">
        <w:tblPrEx>
          <w:tblW w:w="9639" w:type="dxa"/>
          <w:tblInd w:w="-5" w:type="dxa"/>
          <w:tblLook w:val="04A0"/>
        </w:tblPrEx>
        <w:trPr>
          <w:trHeight w:val="126"/>
        </w:trPr>
        <w:tc>
          <w:tcPr>
            <w:tcW w:w="2438" w:type="dxa"/>
            <w:shd w:val="clear" w:color="auto" w:fill="auto"/>
            <w:noWrap/>
          </w:tcPr>
          <w:p w:rsidR="00E057C4" w:rsidRPr="00E3485A" w:rsidP="00E057C4">
            <w:pPr>
              <w:pStyle w:val="NoSpacing"/>
              <w:rPr>
                <w:rFonts w:ascii="Arial" w:hAnsi="Arial" w:cs="Arial"/>
                <w:sz w:val="22"/>
                <w:szCs w:val="22"/>
              </w:rPr>
            </w:pPr>
            <w:r w:rsidRPr="00E3485A">
              <w:rPr>
                <w:rFonts w:ascii="Arial" w:hAnsi="Arial" w:cs="Arial"/>
                <w:sz w:val="22"/>
                <w:szCs w:val="22"/>
              </w:rPr>
              <w:t>Burnley High School</w:t>
            </w:r>
          </w:p>
        </w:tc>
        <w:tc>
          <w:tcPr>
            <w:tcW w:w="709"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FS</w:t>
            </w:r>
          </w:p>
        </w:tc>
        <w:tc>
          <w:tcPr>
            <w:tcW w:w="964"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153</w:t>
            </w:r>
          </w:p>
        </w:tc>
        <w:tc>
          <w:tcPr>
            <w:tcW w:w="992"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131</w:t>
            </w:r>
          </w:p>
        </w:tc>
        <w:tc>
          <w:tcPr>
            <w:tcW w:w="993"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87</w:t>
            </w:r>
          </w:p>
        </w:tc>
        <w:tc>
          <w:tcPr>
            <w:tcW w:w="992"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67</w:t>
            </w:r>
          </w:p>
        </w:tc>
        <w:tc>
          <w:tcPr>
            <w:tcW w:w="850"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0</w:t>
            </w:r>
          </w:p>
        </w:tc>
        <w:tc>
          <w:tcPr>
            <w:tcW w:w="851"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90</w:t>
            </w:r>
          </w:p>
        </w:tc>
        <w:tc>
          <w:tcPr>
            <w:tcW w:w="850"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450</w:t>
            </w:r>
          </w:p>
        </w:tc>
      </w:tr>
      <w:tr w:rsidTr="00E057C4">
        <w:tblPrEx>
          <w:tblW w:w="9639" w:type="dxa"/>
          <w:tblInd w:w="-5" w:type="dxa"/>
          <w:tblLook w:val="04A0"/>
        </w:tblPrEx>
        <w:trPr>
          <w:trHeight w:val="126"/>
        </w:trPr>
        <w:tc>
          <w:tcPr>
            <w:tcW w:w="2438" w:type="dxa"/>
            <w:shd w:val="clear" w:color="auto" w:fill="auto"/>
            <w:noWrap/>
          </w:tcPr>
          <w:p w:rsidR="00E057C4" w:rsidRPr="00E3485A" w:rsidP="00E057C4">
            <w:pPr>
              <w:pStyle w:val="NoSpacing"/>
              <w:rPr>
                <w:rFonts w:ascii="Arial" w:hAnsi="Arial" w:cs="Arial"/>
                <w:sz w:val="22"/>
                <w:szCs w:val="22"/>
              </w:rPr>
            </w:pPr>
            <w:r w:rsidRPr="00E3485A">
              <w:rPr>
                <w:rFonts w:ascii="Arial" w:hAnsi="Arial" w:cs="Arial"/>
                <w:sz w:val="22"/>
                <w:szCs w:val="22"/>
              </w:rPr>
              <w:t>Unity College</w:t>
            </w:r>
          </w:p>
        </w:tc>
        <w:tc>
          <w:tcPr>
            <w:tcW w:w="709"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FT</w:t>
            </w:r>
          </w:p>
        </w:tc>
        <w:tc>
          <w:tcPr>
            <w:tcW w:w="964"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258</w:t>
            </w:r>
          </w:p>
        </w:tc>
        <w:tc>
          <w:tcPr>
            <w:tcW w:w="992"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268</w:t>
            </w:r>
          </w:p>
        </w:tc>
        <w:tc>
          <w:tcPr>
            <w:tcW w:w="993"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259</w:t>
            </w:r>
          </w:p>
        </w:tc>
        <w:tc>
          <w:tcPr>
            <w:tcW w:w="992"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238</w:t>
            </w:r>
          </w:p>
        </w:tc>
        <w:tc>
          <w:tcPr>
            <w:tcW w:w="850"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198</w:t>
            </w:r>
          </w:p>
        </w:tc>
        <w:tc>
          <w:tcPr>
            <w:tcW w:w="851"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240</w:t>
            </w:r>
          </w:p>
        </w:tc>
        <w:tc>
          <w:tcPr>
            <w:tcW w:w="850" w:type="dxa"/>
            <w:shd w:val="clear" w:color="auto" w:fill="auto"/>
            <w:noWrap/>
          </w:tcPr>
          <w:p w:rsidR="00E057C4" w:rsidRPr="00E3485A" w:rsidP="00E057C4">
            <w:pPr>
              <w:pStyle w:val="NoSpacing"/>
              <w:jc w:val="center"/>
              <w:rPr>
                <w:rFonts w:ascii="Arial" w:hAnsi="Arial" w:cs="Arial"/>
                <w:sz w:val="22"/>
                <w:szCs w:val="22"/>
              </w:rPr>
            </w:pPr>
            <w:r w:rsidRPr="00C13894">
              <w:rPr>
                <w:rFonts w:ascii="Arial" w:hAnsi="Arial" w:cs="Arial"/>
                <w:sz w:val="22"/>
                <w:szCs w:val="22"/>
              </w:rPr>
              <w:t>1200</w:t>
            </w:r>
          </w:p>
        </w:tc>
      </w:tr>
      <w:tr w:rsidTr="00E057C4">
        <w:tblPrEx>
          <w:tblW w:w="9639" w:type="dxa"/>
          <w:tblInd w:w="-5" w:type="dxa"/>
          <w:tblLook w:val="04A0"/>
        </w:tblPrEx>
        <w:trPr>
          <w:trHeight w:val="126"/>
        </w:trPr>
        <w:tc>
          <w:tcPr>
            <w:tcW w:w="2438" w:type="dxa"/>
            <w:shd w:val="clear" w:color="auto" w:fill="auto"/>
            <w:noWrap/>
          </w:tcPr>
          <w:p w:rsidR="00E057C4" w:rsidRPr="00E3485A" w:rsidP="00E057C4">
            <w:pPr>
              <w:pStyle w:val="NoSpacing"/>
              <w:rPr>
                <w:rFonts w:ascii="Arial" w:hAnsi="Arial" w:cs="Arial"/>
                <w:sz w:val="22"/>
                <w:szCs w:val="22"/>
              </w:rPr>
            </w:pPr>
            <w:r w:rsidRPr="00E3485A">
              <w:rPr>
                <w:rFonts w:ascii="Arial" w:hAnsi="Arial" w:cs="Arial"/>
                <w:sz w:val="22"/>
                <w:szCs w:val="22"/>
              </w:rPr>
              <w:t xml:space="preserve">Blessed Trinity RC College </w:t>
            </w:r>
          </w:p>
        </w:tc>
        <w:tc>
          <w:tcPr>
            <w:tcW w:w="709"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VA</w:t>
            </w:r>
          </w:p>
        </w:tc>
        <w:tc>
          <w:tcPr>
            <w:tcW w:w="964"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324</w:t>
            </w:r>
          </w:p>
        </w:tc>
        <w:tc>
          <w:tcPr>
            <w:tcW w:w="992"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350</w:t>
            </w:r>
          </w:p>
        </w:tc>
        <w:tc>
          <w:tcPr>
            <w:tcW w:w="993"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354</w:t>
            </w:r>
          </w:p>
        </w:tc>
        <w:tc>
          <w:tcPr>
            <w:tcW w:w="992"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300</w:t>
            </w:r>
          </w:p>
        </w:tc>
        <w:tc>
          <w:tcPr>
            <w:tcW w:w="850"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283</w:t>
            </w:r>
          </w:p>
        </w:tc>
        <w:tc>
          <w:tcPr>
            <w:tcW w:w="851"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250</w:t>
            </w:r>
          </w:p>
        </w:tc>
        <w:tc>
          <w:tcPr>
            <w:tcW w:w="850" w:type="dxa"/>
            <w:shd w:val="clear" w:color="auto" w:fill="auto"/>
            <w:noWrap/>
          </w:tcPr>
          <w:p w:rsidR="00E057C4" w:rsidRPr="00E057C4" w:rsidP="00E057C4">
            <w:pPr>
              <w:pStyle w:val="NoSpacing"/>
              <w:jc w:val="center"/>
              <w:rPr>
                <w:rFonts w:ascii="Arial" w:hAnsi="Arial" w:cs="Arial"/>
                <w:sz w:val="22"/>
                <w:szCs w:val="22"/>
              </w:rPr>
            </w:pPr>
            <w:r w:rsidRPr="00916E85">
              <w:rPr>
                <w:rFonts w:ascii="Arial" w:hAnsi="Arial" w:cs="Arial"/>
                <w:sz w:val="22"/>
                <w:szCs w:val="22"/>
              </w:rPr>
              <w:t>1250</w:t>
            </w:r>
          </w:p>
        </w:tc>
      </w:tr>
      <w:tr w:rsidTr="00E057C4">
        <w:tblPrEx>
          <w:tblW w:w="9639" w:type="dxa"/>
          <w:tblInd w:w="-5" w:type="dxa"/>
          <w:tblLook w:val="04A0"/>
        </w:tblPrEx>
        <w:trPr>
          <w:trHeight w:val="144"/>
        </w:trPr>
        <w:tc>
          <w:tcPr>
            <w:tcW w:w="2438" w:type="dxa"/>
            <w:shd w:val="clear" w:color="auto" w:fill="auto"/>
            <w:noWrap/>
          </w:tcPr>
          <w:p w:rsidR="00E057C4" w:rsidRPr="00E3485A" w:rsidP="00E057C4">
            <w:pPr>
              <w:pStyle w:val="NoSpacing"/>
              <w:rPr>
                <w:rFonts w:ascii="Arial" w:hAnsi="Arial" w:cs="Arial"/>
                <w:sz w:val="22"/>
                <w:szCs w:val="22"/>
              </w:rPr>
            </w:pPr>
            <w:r w:rsidRPr="00E3485A">
              <w:rPr>
                <w:rFonts w:ascii="Arial" w:hAnsi="Arial" w:cs="Arial"/>
                <w:sz w:val="22"/>
                <w:szCs w:val="22"/>
              </w:rPr>
              <w:t>Shuttleworth College</w:t>
            </w:r>
          </w:p>
        </w:tc>
        <w:tc>
          <w:tcPr>
            <w:tcW w:w="709"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FT</w:t>
            </w:r>
          </w:p>
        </w:tc>
        <w:tc>
          <w:tcPr>
            <w:tcW w:w="964"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134</w:t>
            </w:r>
          </w:p>
        </w:tc>
        <w:tc>
          <w:tcPr>
            <w:tcW w:w="992"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89</w:t>
            </w:r>
          </w:p>
        </w:tc>
        <w:tc>
          <w:tcPr>
            <w:tcW w:w="993"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113</w:t>
            </w:r>
          </w:p>
        </w:tc>
        <w:tc>
          <w:tcPr>
            <w:tcW w:w="992"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102</w:t>
            </w:r>
          </w:p>
        </w:tc>
        <w:tc>
          <w:tcPr>
            <w:tcW w:w="850"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121</w:t>
            </w:r>
          </w:p>
        </w:tc>
        <w:tc>
          <w:tcPr>
            <w:tcW w:w="851"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210</w:t>
            </w:r>
          </w:p>
        </w:tc>
        <w:tc>
          <w:tcPr>
            <w:tcW w:w="850" w:type="dxa"/>
            <w:shd w:val="clear" w:color="auto" w:fill="auto"/>
            <w:noWrap/>
          </w:tcPr>
          <w:p w:rsidR="00E057C4" w:rsidRPr="00E057C4" w:rsidP="00E057C4">
            <w:pPr>
              <w:pStyle w:val="NoSpacing"/>
              <w:jc w:val="center"/>
              <w:rPr>
                <w:rFonts w:ascii="Arial" w:hAnsi="Arial" w:cs="Arial"/>
                <w:sz w:val="22"/>
                <w:szCs w:val="22"/>
              </w:rPr>
            </w:pPr>
            <w:r w:rsidRPr="00E057C4">
              <w:rPr>
                <w:rFonts w:ascii="Arial" w:hAnsi="Arial" w:cs="Arial"/>
                <w:sz w:val="22"/>
                <w:szCs w:val="22"/>
              </w:rPr>
              <w:t>1050</w:t>
            </w:r>
          </w:p>
        </w:tc>
      </w:tr>
      <w:tr w:rsidTr="00E057C4">
        <w:tblPrEx>
          <w:tblW w:w="9639" w:type="dxa"/>
          <w:tblInd w:w="-5" w:type="dxa"/>
          <w:tblLook w:val="04A0"/>
        </w:tblPrEx>
        <w:trPr>
          <w:trHeight w:val="315"/>
        </w:trPr>
        <w:tc>
          <w:tcPr>
            <w:tcW w:w="3147" w:type="dxa"/>
            <w:gridSpan w:val="2"/>
            <w:shd w:val="clear" w:color="auto" w:fill="auto"/>
            <w:noWrap/>
            <w:hideMark/>
          </w:tcPr>
          <w:p w:rsidR="00E057C4" w:rsidRPr="00E3485A" w:rsidP="00E057C4">
            <w:pPr>
              <w:pStyle w:val="NoSpacing"/>
              <w:jc w:val="center"/>
              <w:rPr>
                <w:rFonts w:ascii="Arial" w:hAnsi="Arial" w:cs="Arial"/>
                <w:sz w:val="22"/>
                <w:szCs w:val="22"/>
              </w:rPr>
            </w:pPr>
            <w:r w:rsidRPr="00E3485A">
              <w:rPr>
                <w:rFonts w:ascii="Arial" w:hAnsi="Arial" w:cs="Arial"/>
                <w:sz w:val="22"/>
                <w:szCs w:val="22"/>
              </w:rPr>
              <w:t>Total</w:t>
            </w:r>
          </w:p>
        </w:tc>
        <w:tc>
          <w:tcPr>
            <w:tcW w:w="964"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1079</w:t>
            </w:r>
          </w:p>
        </w:tc>
        <w:tc>
          <w:tcPr>
            <w:tcW w:w="992"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1067</w:t>
            </w:r>
          </w:p>
        </w:tc>
        <w:tc>
          <w:tcPr>
            <w:tcW w:w="993" w:type="dxa"/>
            <w:shd w:val="clear" w:color="auto" w:fill="auto"/>
            <w:noWrap/>
          </w:tcPr>
          <w:p w:rsidR="00E057C4" w:rsidRPr="00E3485A" w:rsidP="00916E85">
            <w:pPr>
              <w:pStyle w:val="NoSpacing"/>
              <w:jc w:val="center"/>
              <w:rPr>
                <w:rFonts w:ascii="Arial" w:hAnsi="Arial" w:cs="Arial"/>
                <w:sz w:val="22"/>
                <w:szCs w:val="22"/>
              </w:rPr>
            </w:pPr>
            <w:r>
              <w:rPr>
                <w:rFonts w:ascii="Arial" w:hAnsi="Arial" w:cs="Arial"/>
                <w:sz w:val="22"/>
                <w:szCs w:val="22"/>
              </w:rPr>
              <w:t>1046</w:t>
            </w:r>
          </w:p>
        </w:tc>
        <w:tc>
          <w:tcPr>
            <w:tcW w:w="992"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955</w:t>
            </w:r>
          </w:p>
        </w:tc>
        <w:tc>
          <w:tcPr>
            <w:tcW w:w="850" w:type="dxa"/>
            <w:shd w:val="clear" w:color="auto" w:fill="auto"/>
            <w:noWrap/>
          </w:tcPr>
          <w:p w:rsidR="00E057C4" w:rsidRPr="00E3485A" w:rsidP="00E057C4">
            <w:pPr>
              <w:pStyle w:val="NoSpacing"/>
              <w:jc w:val="center"/>
              <w:rPr>
                <w:rFonts w:ascii="Arial" w:hAnsi="Arial" w:cs="Arial"/>
                <w:sz w:val="22"/>
                <w:szCs w:val="22"/>
              </w:rPr>
            </w:pPr>
            <w:r>
              <w:rPr>
                <w:rFonts w:ascii="Arial" w:hAnsi="Arial" w:cs="Arial"/>
                <w:sz w:val="22"/>
                <w:szCs w:val="22"/>
              </w:rPr>
              <w:t>888</w:t>
            </w:r>
          </w:p>
        </w:tc>
        <w:tc>
          <w:tcPr>
            <w:tcW w:w="851" w:type="dxa"/>
            <w:shd w:val="clear" w:color="auto" w:fill="auto"/>
            <w:noWrap/>
          </w:tcPr>
          <w:p w:rsidR="00E057C4" w:rsidRPr="00E3485A" w:rsidP="00E057C4">
            <w:pPr>
              <w:pStyle w:val="NoSpacing"/>
              <w:jc w:val="center"/>
              <w:rPr>
                <w:rFonts w:ascii="Arial" w:hAnsi="Arial" w:cs="Arial"/>
                <w:sz w:val="22"/>
                <w:szCs w:val="22"/>
              </w:rPr>
            </w:pPr>
            <w:r w:rsidRPr="00E3485A">
              <w:rPr>
                <w:rFonts w:ascii="Arial" w:hAnsi="Arial" w:cs="Arial"/>
                <w:sz w:val="22"/>
                <w:szCs w:val="22"/>
              </w:rPr>
              <w:t>1150</w:t>
            </w:r>
          </w:p>
        </w:tc>
        <w:tc>
          <w:tcPr>
            <w:tcW w:w="850" w:type="dxa"/>
            <w:shd w:val="clear" w:color="auto" w:fill="auto"/>
            <w:noWrap/>
          </w:tcPr>
          <w:p w:rsidR="00E057C4" w:rsidRPr="00E057C4">
            <w:pPr>
              <w:pStyle w:val="NoSpacing"/>
              <w:jc w:val="center"/>
              <w:rPr>
                <w:rFonts w:ascii="Arial" w:hAnsi="Arial" w:cs="Arial"/>
                <w:sz w:val="22"/>
                <w:szCs w:val="22"/>
              </w:rPr>
            </w:pPr>
            <w:r w:rsidRPr="00916E85">
              <w:rPr>
                <w:rFonts w:ascii="Arial" w:hAnsi="Arial" w:cs="Arial"/>
                <w:sz w:val="22"/>
                <w:szCs w:val="22"/>
              </w:rPr>
              <w:t>5750</w:t>
            </w:r>
          </w:p>
        </w:tc>
      </w:tr>
    </w:tbl>
    <w:p w:rsidR="00E057C4" w:rsidP="00E057C4">
      <w:pPr>
        <w:spacing w:after="0" w:line="240" w:lineRule="auto"/>
        <w:rPr>
          <w:rFonts w:ascii="Arial" w:hAnsi="Arial" w:cs="Arial"/>
          <w:sz w:val="18"/>
          <w:szCs w:val="18"/>
        </w:rPr>
      </w:pPr>
      <w:r w:rsidRPr="00E3485A">
        <w:rPr>
          <w:rFonts w:ascii="Arial" w:hAnsi="Arial" w:cs="Arial"/>
          <w:sz w:val="18"/>
          <w:szCs w:val="18"/>
        </w:rPr>
        <w:t xml:space="preserve">(C = Community; FT = Foundation Trust; FS = Free School; and VA = </w:t>
      </w:r>
      <w:r w:rsidRPr="00E3485A">
        <w:rPr>
          <w:rFonts w:ascii="Arial" w:hAnsi="Arial" w:cs="Arial"/>
          <w:sz w:val="18"/>
          <w:szCs w:val="18"/>
        </w:rPr>
        <w:t>Voluntary Aided)</w:t>
      </w:r>
    </w:p>
    <w:p w:rsidR="00E057C4" w:rsidP="00E057C4">
      <w:pPr>
        <w:spacing w:after="0" w:line="240" w:lineRule="auto"/>
        <w:rPr>
          <w:rFonts w:ascii="Arial" w:hAnsi="Arial" w:cs="Arial"/>
        </w:rPr>
      </w:pPr>
      <w:r>
        <w:rPr>
          <w:rFonts w:ascii="Arial" w:hAnsi="Arial" w:cs="Arial"/>
        </w:rPr>
        <w:t xml:space="preserve">* PAN – Published Admission Number </w:t>
      </w:r>
    </w:p>
    <w:p w:rsidR="00E057C4" w:rsidRPr="00D22C70" w:rsidP="00E057C4">
      <w:pPr>
        <w:spacing w:after="0" w:line="240" w:lineRule="auto"/>
        <w:rPr>
          <w:rFonts w:ascii="Arial" w:hAnsi="Arial" w:cs="Arial"/>
        </w:rPr>
      </w:pPr>
      <w:r>
        <w:rPr>
          <w:rFonts w:ascii="Arial" w:hAnsi="Arial" w:cs="Arial"/>
        </w:rPr>
        <w:t xml:space="preserve">** Net Cap – Net Capacity </w:t>
      </w:r>
    </w:p>
    <w:p w:rsidR="00E057C4" w:rsidP="00E057C4">
      <w:pPr>
        <w:autoSpaceDE w:val="0"/>
        <w:autoSpaceDN w:val="0"/>
        <w:adjustRightInd w:val="0"/>
        <w:spacing w:after="0" w:line="240" w:lineRule="auto"/>
        <w:rPr>
          <w:rFonts w:ascii="Arial" w:hAnsi="Arial" w:cs="Arial"/>
          <w:sz w:val="24"/>
          <w:szCs w:val="24"/>
        </w:rPr>
      </w:pPr>
    </w:p>
    <w:p w:rsidR="00E057C4" w:rsidRPr="00D22C70" w:rsidP="00E057C4">
      <w:pPr>
        <w:autoSpaceDE w:val="0"/>
        <w:autoSpaceDN w:val="0"/>
        <w:adjustRightInd w:val="0"/>
        <w:spacing w:after="0" w:line="240" w:lineRule="auto"/>
        <w:rPr>
          <w:rFonts w:ascii="Arial" w:hAnsi="Arial" w:cs="Arial"/>
          <w:sz w:val="24"/>
          <w:szCs w:val="24"/>
        </w:rPr>
      </w:pPr>
      <w:r w:rsidRPr="00D22C70">
        <w:rPr>
          <w:rFonts w:ascii="Arial" w:hAnsi="Arial" w:cs="Arial"/>
          <w:sz w:val="24"/>
          <w:szCs w:val="24"/>
        </w:rPr>
        <w:t xml:space="preserve">It can be seen from the information above that there are a range of alternative secondary schools within the district, each with higher educational standards than Hameldon </w:t>
      </w:r>
      <w:r w:rsidRPr="00D22C70">
        <w:rPr>
          <w:rFonts w:ascii="Arial" w:hAnsi="Arial" w:cs="Arial"/>
          <w:sz w:val="24"/>
          <w:szCs w:val="24"/>
        </w:rPr>
        <w:t>Community College.</w:t>
      </w:r>
    </w:p>
    <w:p w:rsidR="00E057C4" w:rsidP="00E057C4">
      <w:pPr>
        <w:autoSpaceDE w:val="0"/>
        <w:autoSpaceDN w:val="0"/>
        <w:adjustRightInd w:val="0"/>
        <w:spacing w:after="0" w:line="240" w:lineRule="auto"/>
        <w:rPr>
          <w:rFonts w:ascii="Arial" w:hAnsi="Arial" w:cs="Arial"/>
          <w:sz w:val="24"/>
          <w:szCs w:val="24"/>
        </w:rPr>
      </w:pPr>
    </w:p>
    <w:p w:rsidR="00E057C4" w:rsidP="00E057C4">
      <w:pPr>
        <w:autoSpaceDE w:val="0"/>
        <w:autoSpaceDN w:val="0"/>
        <w:adjustRightInd w:val="0"/>
        <w:spacing w:after="0" w:line="240" w:lineRule="auto"/>
        <w:rPr>
          <w:rFonts w:ascii="Arial" w:hAnsi="Arial" w:cs="Arial"/>
          <w:sz w:val="24"/>
          <w:szCs w:val="24"/>
        </w:rPr>
      </w:pPr>
      <w:r>
        <w:rPr>
          <w:rFonts w:ascii="ArialMT" w:hAnsi="ArialMT" w:cs="ArialMT"/>
          <w:sz w:val="24"/>
          <w:szCs w:val="24"/>
        </w:rPr>
        <w:t xml:space="preserve">The school is no longer in a position to provide an acceptable standard of education and is unable to deliver the required curriculum. In addition, because of the problems which the school has had in recruiting and retaining permanent </w:t>
      </w:r>
      <w:r>
        <w:rPr>
          <w:rFonts w:ascii="ArialMT" w:hAnsi="ArialMT" w:cs="ArialMT"/>
          <w:sz w:val="24"/>
          <w:szCs w:val="24"/>
        </w:rPr>
        <w:t>teachers over many years, we would expect the overall quality of teaching pupils will receive after moving to other schools to improve.</w:t>
      </w:r>
    </w:p>
    <w:p w:rsidR="00E057C4" w:rsidRPr="00D22C70" w:rsidP="00E057C4">
      <w:pPr>
        <w:autoSpaceDE w:val="0"/>
        <w:autoSpaceDN w:val="0"/>
        <w:adjustRightInd w:val="0"/>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u w:val="single"/>
        </w:rPr>
      </w:pPr>
      <w:r w:rsidRPr="005E3F14">
        <w:rPr>
          <w:rFonts w:ascii="Arial" w:hAnsi="Arial" w:cs="Arial"/>
          <w:sz w:val="24"/>
          <w:szCs w:val="24"/>
          <w:u w:val="single"/>
        </w:rPr>
        <w:t>A school-led system with every school an academy</w:t>
      </w: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5E3F14">
        <w:rPr>
          <w:rFonts w:ascii="Arial" w:hAnsi="Arial" w:cs="Arial"/>
          <w:sz w:val="24"/>
          <w:szCs w:val="24"/>
          <w:u w:val="single"/>
        </w:rPr>
        <w:t>DfE guidance</w:t>
      </w:r>
      <w:r w:rsidRPr="005E3F14">
        <w:rPr>
          <w:rFonts w:ascii="Arial" w:hAnsi="Arial" w:cs="Arial"/>
          <w:sz w:val="24"/>
          <w:szCs w:val="24"/>
        </w:rPr>
        <w:t xml:space="preserve">: The 2016 White Paper, Education Excellence Everywhere, </w:t>
      </w:r>
      <w:r w:rsidRPr="005E3F14">
        <w:rPr>
          <w:rFonts w:ascii="Arial" w:hAnsi="Arial" w:cs="Arial"/>
          <w:sz w:val="24"/>
          <w:szCs w:val="24"/>
        </w:rPr>
        <w:t>sets out the department's aim that by the end of 2020, all schools will be academies or in the process of becoming academies.  The decision-maker should, therefore, take into account the extent to which the proposal is consistent with this policy.</w:t>
      </w:r>
    </w:p>
    <w:p w:rsidR="00E057C4" w:rsidRPr="005E3F14" w:rsidP="00E057C4">
      <w:pPr>
        <w:spacing w:after="0" w:line="240" w:lineRule="auto"/>
        <w:rPr>
          <w:rFonts w:ascii="Arial" w:hAnsi="Arial" w:cs="Arial"/>
          <w:sz w:val="24"/>
          <w:szCs w:val="24"/>
        </w:rPr>
      </w:pPr>
    </w:p>
    <w:p w:rsidR="00E057C4" w:rsidRPr="009C3078"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Comment</w:t>
      </w:r>
      <w:r w:rsidRPr="009C3078">
        <w:rPr>
          <w:rFonts w:ascii="Arial" w:hAnsi="Arial" w:cs="Arial"/>
          <w:sz w:val="24"/>
          <w:szCs w:val="24"/>
        </w:rPr>
        <w:t xml:space="preserve">: Whilst alignment with the Education Excellence Everywhere has been considered, the creation of/conversion to an academy is not appropriate at this stage.  </w:t>
      </w:r>
      <w:r>
        <w:rPr>
          <w:rFonts w:ascii="Arial" w:hAnsi="Arial" w:cs="Arial"/>
          <w:sz w:val="24"/>
          <w:szCs w:val="24"/>
        </w:rPr>
        <w:t xml:space="preserve">When the </w:t>
      </w:r>
      <w:r w:rsidRPr="009C3078">
        <w:rPr>
          <w:rFonts w:ascii="Arial" w:hAnsi="Arial" w:cs="Arial"/>
          <w:sz w:val="24"/>
          <w:szCs w:val="24"/>
        </w:rPr>
        <w:t xml:space="preserve">school was judged </w:t>
      </w:r>
      <w:r>
        <w:rPr>
          <w:rFonts w:ascii="Arial" w:hAnsi="Arial" w:cs="Arial"/>
          <w:sz w:val="24"/>
          <w:szCs w:val="24"/>
        </w:rPr>
        <w:t>I</w:t>
      </w:r>
      <w:r w:rsidRPr="009C3078">
        <w:rPr>
          <w:rFonts w:ascii="Arial" w:hAnsi="Arial" w:cs="Arial"/>
          <w:sz w:val="24"/>
          <w:szCs w:val="24"/>
        </w:rPr>
        <w:t>nadequate</w:t>
      </w:r>
      <w:r>
        <w:rPr>
          <w:rFonts w:ascii="Arial" w:hAnsi="Arial" w:cs="Arial"/>
          <w:sz w:val="24"/>
          <w:szCs w:val="24"/>
        </w:rPr>
        <w:t xml:space="preserve"> at a previous inspection</w:t>
      </w:r>
      <w:r w:rsidRPr="009C3078">
        <w:rPr>
          <w:rFonts w:ascii="Arial" w:hAnsi="Arial" w:cs="Arial"/>
          <w:sz w:val="24"/>
          <w:szCs w:val="24"/>
        </w:rPr>
        <w:t xml:space="preserve">, attempts were made by </w:t>
      </w:r>
      <w:r>
        <w:rPr>
          <w:rFonts w:ascii="Arial" w:hAnsi="Arial" w:cs="Arial"/>
          <w:sz w:val="24"/>
          <w:szCs w:val="24"/>
        </w:rPr>
        <w:t xml:space="preserve">the </w:t>
      </w:r>
      <w:r w:rsidRPr="009C3078">
        <w:rPr>
          <w:rFonts w:ascii="Arial" w:hAnsi="Arial" w:cs="Arial"/>
          <w:sz w:val="24"/>
          <w:szCs w:val="24"/>
        </w:rPr>
        <w:t>DfE to fi</w:t>
      </w:r>
      <w:r w:rsidRPr="009C3078">
        <w:rPr>
          <w:rFonts w:ascii="Arial" w:hAnsi="Arial" w:cs="Arial"/>
          <w:sz w:val="24"/>
          <w:szCs w:val="24"/>
        </w:rPr>
        <w:t>nd a suitable academy sponsor for the school which would allow it to become part of a Multi Academy Trust (MAT).  This attempt was unsuccessful</w:t>
      </w:r>
      <w:r>
        <w:rPr>
          <w:rFonts w:ascii="Arial" w:hAnsi="Arial" w:cs="Arial"/>
          <w:sz w:val="24"/>
          <w:szCs w:val="24"/>
        </w:rPr>
        <w:t>.</w:t>
      </w:r>
    </w:p>
    <w:p w:rsidR="00E057C4" w:rsidRPr="009C3078" w:rsidP="00E057C4">
      <w:pPr>
        <w:spacing w:after="0" w:line="240" w:lineRule="auto"/>
        <w:rPr>
          <w:rFonts w:ascii="Arial" w:hAnsi="Arial" w:cs="Arial"/>
          <w:sz w:val="24"/>
          <w:szCs w:val="24"/>
        </w:rPr>
      </w:pPr>
    </w:p>
    <w:p w:rsidR="00E057C4" w:rsidRPr="00A41DD0" w:rsidP="00E057C4">
      <w:pPr>
        <w:autoSpaceDE w:val="0"/>
        <w:autoSpaceDN w:val="0"/>
        <w:adjustRightInd w:val="0"/>
        <w:spacing w:after="0" w:line="240" w:lineRule="auto"/>
        <w:rPr>
          <w:rFonts w:ascii="Arial" w:hAnsi="Arial" w:cs="Arial"/>
          <w:sz w:val="24"/>
          <w:szCs w:val="24"/>
        </w:rPr>
      </w:pPr>
      <w:r w:rsidRPr="00A41DD0">
        <w:rPr>
          <w:rFonts w:ascii="Arial" w:hAnsi="Arial" w:cs="Arial"/>
          <w:sz w:val="24"/>
          <w:szCs w:val="24"/>
        </w:rPr>
        <w:t xml:space="preserve">The DfE's statutory guidance, 'Opening and Closing Maintained Schools' (April 2016) gives a reason for closing a maintained school as 'it is failing and there is no viable </w:t>
      </w:r>
      <w:r w:rsidRPr="00A41DD0">
        <w:rPr>
          <w:rFonts w:ascii="Arial" w:hAnsi="Arial" w:cs="Arial"/>
          <w:sz w:val="24"/>
          <w:szCs w:val="24"/>
        </w:rPr>
        <w:t>sponsored academy solution.'  This is the situation with Hameldon Community College,</w:t>
      </w:r>
      <w:r w:rsidRPr="00A41DD0">
        <w:rPr>
          <w:rFonts w:ascii="Arial" w:hAnsi="Arial" w:cs="Arial"/>
          <w:sz w:val="24"/>
          <w:szCs w:val="24"/>
        </w:rPr>
        <w:t xml:space="preserve"> hence this statutory process being undertaken.</w:t>
      </w:r>
    </w:p>
    <w:p w:rsidR="00E057C4" w:rsidRPr="00A41DD0" w:rsidP="00E057C4">
      <w:pPr>
        <w:spacing w:after="0" w:line="240" w:lineRule="auto"/>
        <w:rPr>
          <w:rFonts w:ascii="Arial" w:hAnsi="Arial" w:cs="Arial"/>
          <w:sz w:val="24"/>
          <w:szCs w:val="24"/>
          <w:u w:val="single"/>
        </w:rPr>
      </w:pPr>
    </w:p>
    <w:p w:rsidR="00E057C4" w:rsidRPr="00A41DD0" w:rsidP="00E057C4">
      <w:pPr>
        <w:spacing w:after="0" w:line="240" w:lineRule="auto"/>
        <w:rPr>
          <w:rFonts w:ascii="Arial" w:hAnsi="Arial" w:cs="Arial"/>
          <w:sz w:val="24"/>
          <w:szCs w:val="24"/>
          <w:u w:val="single"/>
        </w:rPr>
      </w:pPr>
    </w:p>
    <w:p w:rsidR="00E057C4" w:rsidRPr="00A41DD0" w:rsidP="00E057C4">
      <w:pPr>
        <w:spacing w:after="0" w:line="240" w:lineRule="auto"/>
        <w:rPr>
          <w:rFonts w:ascii="Arial" w:hAnsi="Arial" w:cs="Arial"/>
          <w:sz w:val="24"/>
          <w:szCs w:val="24"/>
          <w:u w:val="single"/>
        </w:rPr>
      </w:pPr>
      <w:r w:rsidRPr="00A41DD0">
        <w:rPr>
          <w:rFonts w:ascii="Arial" w:hAnsi="Arial" w:cs="Arial"/>
          <w:sz w:val="24"/>
          <w:szCs w:val="24"/>
          <w:u w:val="single"/>
        </w:rPr>
        <w:t>Demand v need</w:t>
      </w:r>
    </w:p>
    <w:p w:rsidR="00E057C4" w:rsidRPr="00A41DD0"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5E3F14">
        <w:rPr>
          <w:rFonts w:ascii="Arial" w:hAnsi="Arial" w:cs="Arial"/>
          <w:sz w:val="24"/>
          <w:szCs w:val="24"/>
          <w:u w:val="single"/>
        </w:rPr>
        <w:t>DfE guidance</w:t>
      </w:r>
      <w:r w:rsidRPr="005E3F14">
        <w:rPr>
          <w:rFonts w:ascii="Arial" w:hAnsi="Arial" w:cs="Arial"/>
          <w:sz w:val="24"/>
          <w:szCs w:val="24"/>
        </w:rPr>
        <w:t>: The decision-maker should take into account the quality and popularity of the schools in which spare capacity exists and evidence of parents' aspirations for a new school or for</w:t>
      </w:r>
      <w:r w:rsidRPr="005E3F14">
        <w:rPr>
          <w:rFonts w:ascii="Arial" w:hAnsi="Arial" w:cs="Arial"/>
          <w:sz w:val="24"/>
          <w:szCs w:val="24"/>
        </w:rPr>
        <w:t xml:space="preserve"> places in a school proposed for expansion.  The existence of surplus capacity in neighbouring less popular schools should not in itself prevent the addition of new places.  </w:t>
      </w: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5E3F14">
        <w:rPr>
          <w:rFonts w:ascii="Arial" w:hAnsi="Arial" w:cs="Arial"/>
          <w:sz w:val="24"/>
          <w:szCs w:val="24"/>
        </w:rPr>
        <w:t xml:space="preserve">Reducing surplus places is not a priority (unless running at very high levels). </w:t>
      </w:r>
      <w:r w:rsidRPr="005E3F14">
        <w:rPr>
          <w:rFonts w:ascii="Arial" w:hAnsi="Arial" w:cs="Arial"/>
          <w:sz w:val="24"/>
          <w:szCs w:val="24"/>
        </w:rPr>
        <w:t xml:space="preserve"> For parental choice to work effectively, there may be some surplus capacity in the system as a whole.  Competition from additional schools and places in the system will lead to pressure on existing schools to improve standards.</w:t>
      </w:r>
    </w:p>
    <w:p w:rsidR="00E057C4" w:rsidRPr="005E3F14" w:rsidP="00E057C4">
      <w:pPr>
        <w:spacing w:after="0" w:line="240" w:lineRule="auto"/>
        <w:rPr>
          <w:rFonts w:ascii="Arial" w:hAnsi="Arial" w:cs="Arial"/>
          <w:sz w:val="24"/>
          <w:szCs w:val="24"/>
        </w:rPr>
      </w:pPr>
    </w:p>
    <w:p w:rsidR="00E057C4" w:rsidRPr="00CC1F22" w:rsidP="00E057C4">
      <w:pPr>
        <w:spacing w:after="0" w:line="240" w:lineRule="auto"/>
        <w:rPr>
          <w:rFonts w:ascii="Arial" w:hAnsi="Arial" w:cs="Arial"/>
          <w:sz w:val="24"/>
          <w:szCs w:val="24"/>
        </w:rPr>
      </w:pPr>
      <w:r w:rsidRPr="005E3F14">
        <w:rPr>
          <w:rFonts w:ascii="Arial" w:hAnsi="Arial" w:cs="Arial"/>
          <w:sz w:val="24"/>
          <w:szCs w:val="24"/>
          <w:u w:val="single"/>
        </w:rPr>
        <w:t>Comment</w:t>
      </w:r>
      <w:r w:rsidRPr="00CC1F22">
        <w:rPr>
          <w:rFonts w:ascii="Arial" w:hAnsi="Arial" w:cs="Arial"/>
          <w:sz w:val="24"/>
          <w:szCs w:val="24"/>
        </w:rPr>
        <w:t>: Hameldon Communit</w:t>
      </w:r>
      <w:r w:rsidRPr="00CC1F22">
        <w:rPr>
          <w:rFonts w:ascii="Arial" w:hAnsi="Arial" w:cs="Arial"/>
          <w:sz w:val="24"/>
          <w:szCs w:val="24"/>
        </w:rPr>
        <w:t xml:space="preserve">y College has had falling numbers for some years; a 14% decline in number on roll and a 34% decrease on intake into year 7 in the last 5 years.  As at </w:t>
      </w:r>
      <w:r>
        <w:rPr>
          <w:rFonts w:ascii="Arial" w:hAnsi="Arial" w:cs="Arial"/>
          <w:sz w:val="24"/>
          <w:szCs w:val="24"/>
        </w:rPr>
        <w:t xml:space="preserve">March </w:t>
      </w:r>
      <w:r w:rsidRPr="00CC1F22">
        <w:rPr>
          <w:rFonts w:ascii="Arial" w:hAnsi="Arial" w:cs="Arial"/>
          <w:sz w:val="24"/>
          <w:szCs w:val="24"/>
        </w:rPr>
        <w:t>201</w:t>
      </w:r>
      <w:r>
        <w:rPr>
          <w:rFonts w:ascii="Arial" w:hAnsi="Arial" w:cs="Arial"/>
          <w:sz w:val="24"/>
          <w:szCs w:val="24"/>
        </w:rPr>
        <w:t>8</w:t>
      </w:r>
      <w:r w:rsidRPr="00CC1F22">
        <w:rPr>
          <w:rFonts w:ascii="Arial" w:hAnsi="Arial" w:cs="Arial"/>
          <w:sz w:val="24"/>
          <w:szCs w:val="24"/>
        </w:rPr>
        <w:t xml:space="preserve">, the pupil numbers at the school stood at </w:t>
      </w:r>
      <w:r>
        <w:rPr>
          <w:rFonts w:ascii="Arial" w:hAnsi="Arial" w:cs="Arial"/>
          <w:sz w:val="24"/>
          <w:szCs w:val="24"/>
        </w:rPr>
        <w:t>197</w:t>
      </w:r>
      <w:r w:rsidRPr="00CC1F22">
        <w:rPr>
          <w:rFonts w:ascii="Arial" w:hAnsi="Arial" w:cs="Arial"/>
          <w:sz w:val="24"/>
          <w:szCs w:val="24"/>
        </w:rPr>
        <w:t>.</w:t>
      </w:r>
    </w:p>
    <w:p w:rsidR="00E057C4" w:rsidP="00E057C4">
      <w:pPr>
        <w:spacing w:after="0" w:line="240" w:lineRule="auto"/>
        <w:rPr>
          <w:rFonts w:ascii="Arial" w:hAnsi="Arial" w:cs="Arial"/>
          <w:sz w:val="24"/>
          <w:szCs w:val="24"/>
        </w:rPr>
      </w:pPr>
    </w:p>
    <w:p w:rsidR="00E057C4" w:rsidRPr="00CC1F22" w:rsidP="00E057C4">
      <w:pPr>
        <w:spacing w:after="0" w:line="240" w:lineRule="auto"/>
        <w:rPr>
          <w:rFonts w:ascii="Arial" w:hAnsi="Arial" w:cs="Arial"/>
          <w:sz w:val="24"/>
          <w:szCs w:val="24"/>
        </w:rPr>
      </w:pPr>
      <w:r w:rsidRPr="00CC1F22">
        <w:rPr>
          <w:rFonts w:ascii="Arial" w:hAnsi="Arial" w:cs="Arial"/>
          <w:sz w:val="24"/>
          <w:szCs w:val="24"/>
        </w:rPr>
        <w:t>With regard to the popularity of the secondary</w:t>
      </w:r>
      <w:r w:rsidRPr="00CC1F22">
        <w:rPr>
          <w:rFonts w:ascii="Arial" w:hAnsi="Arial" w:cs="Arial"/>
          <w:sz w:val="24"/>
          <w:szCs w:val="24"/>
        </w:rPr>
        <w:t xml:space="preserve"> schools in the district, the table below shows the number of first preference applications over a number of years, compared to the published admission number</w:t>
      </w:r>
      <w:r>
        <w:rPr>
          <w:rFonts w:ascii="Arial" w:hAnsi="Arial" w:cs="Arial"/>
          <w:sz w:val="24"/>
          <w:szCs w:val="24"/>
        </w:rPr>
        <w:t>:</w:t>
      </w:r>
    </w:p>
    <w:p w:rsidR="00B65232" w:rsidP="00B65232">
      <w:pPr>
        <w:autoSpaceDE w:val="0"/>
        <w:autoSpaceDN w:val="0"/>
        <w:adjustRightInd w:val="0"/>
        <w:spacing w:after="0" w:line="240" w:lineRule="auto"/>
        <w:rPr>
          <w:rFonts w:ascii="Arial" w:hAnsi="Arial" w:cs="Arial"/>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8"/>
        <w:gridCol w:w="709"/>
        <w:gridCol w:w="964"/>
        <w:gridCol w:w="992"/>
        <w:gridCol w:w="993"/>
        <w:gridCol w:w="992"/>
        <w:gridCol w:w="850"/>
        <w:gridCol w:w="851"/>
        <w:gridCol w:w="850"/>
      </w:tblGrid>
      <w:tr w:rsidTr="00713848">
        <w:tblPrEx>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8"/>
        </w:trPr>
        <w:tc>
          <w:tcPr>
            <w:tcW w:w="2438" w:type="dxa"/>
            <w:vMerge w:val="restart"/>
            <w:shd w:val="clear" w:color="auto" w:fill="auto"/>
            <w:noWrap/>
            <w:hideMark/>
          </w:tcPr>
          <w:p w:rsidR="00B65232" w:rsidRPr="00E3485A" w:rsidP="00713848">
            <w:pPr>
              <w:pStyle w:val="NoSpacing"/>
              <w:rPr>
                <w:rFonts w:ascii="Arial" w:hAnsi="Arial" w:cs="Arial"/>
                <w:sz w:val="22"/>
                <w:szCs w:val="22"/>
              </w:rPr>
            </w:pPr>
            <w:r w:rsidRPr="00E3485A">
              <w:rPr>
                <w:rFonts w:ascii="Arial" w:hAnsi="Arial" w:cs="Arial"/>
                <w:sz w:val="22"/>
                <w:szCs w:val="22"/>
              </w:rPr>
              <w:t>School</w:t>
            </w:r>
          </w:p>
        </w:tc>
        <w:tc>
          <w:tcPr>
            <w:tcW w:w="709" w:type="dxa"/>
            <w:vMerge w:val="restart"/>
            <w:shd w:val="clear" w:color="auto" w:fill="auto"/>
            <w:noWrap/>
            <w:hideMark/>
          </w:tcPr>
          <w:p w:rsidR="00B65232" w:rsidRPr="00E3485A" w:rsidP="00713848">
            <w:pPr>
              <w:pStyle w:val="NoSpacing"/>
              <w:jc w:val="center"/>
              <w:rPr>
                <w:rFonts w:ascii="Arial" w:hAnsi="Arial" w:cs="Arial"/>
                <w:sz w:val="22"/>
                <w:szCs w:val="22"/>
              </w:rPr>
            </w:pPr>
            <w:r w:rsidRPr="00E3485A">
              <w:rPr>
                <w:rFonts w:ascii="Arial" w:hAnsi="Arial" w:cs="Arial"/>
                <w:sz w:val="22"/>
                <w:szCs w:val="22"/>
              </w:rPr>
              <w:t>Type</w:t>
            </w:r>
          </w:p>
        </w:tc>
        <w:tc>
          <w:tcPr>
            <w:tcW w:w="4791" w:type="dxa"/>
            <w:gridSpan w:val="5"/>
            <w:shd w:val="clear" w:color="auto" w:fill="auto"/>
            <w:noWrap/>
            <w:hideMark/>
          </w:tcPr>
          <w:p w:rsidR="00B65232" w:rsidRPr="00916E85" w:rsidP="00713848">
            <w:pPr>
              <w:pStyle w:val="NoSpacing"/>
              <w:jc w:val="center"/>
              <w:rPr>
                <w:rFonts w:ascii="Arial" w:hAnsi="Arial" w:cs="Arial"/>
                <w:sz w:val="22"/>
                <w:szCs w:val="22"/>
              </w:rPr>
            </w:pPr>
            <w:r w:rsidRPr="00916E85">
              <w:rPr>
                <w:rFonts w:ascii="Arial" w:hAnsi="Arial" w:cs="Arial"/>
                <w:sz w:val="22"/>
                <w:szCs w:val="22"/>
              </w:rPr>
              <w:t xml:space="preserve">First Preference Applications by Intake Year </w:t>
            </w:r>
          </w:p>
        </w:tc>
        <w:tc>
          <w:tcPr>
            <w:tcW w:w="851" w:type="dxa"/>
            <w:vMerge w:val="restart"/>
            <w:shd w:val="clear" w:color="auto" w:fill="auto"/>
            <w:noWrap/>
          </w:tcPr>
          <w:p w:rsidR="00B65232" w:rsidRPr="00E3485A" w:rsidP="00713848">
            <w:pPr>
              <w:pStyle w:val="NoSpacing"/>
              <w:jc w:val="center"/>
              <w:rPr>
                <w:rFonts w:ascii="Arial" w:hAnsi="Arial" w:cs="Arial"/>
                <w:sz w:val="22"/>
                <w:szCs w:val="22"/>
              </w:rPr>
            </w:pPr>
            <w:r w:rsidRPr="00E3485A">
              <w:rPr>
                <w:rFonts w:ascii="Arial" w:hAnsi="Arial" w:cs="Arial"/>
                <w:sz w:val="22"/>
                <w:szCs w:val="22"/>
              </w:rPr>
              <w:t>PAN</w:t>
            </w:r>
            <w:r>
              <w:rPr>
                <w:rFonts w:ascii="Arial" w:hAnsi="Arial" w:cs="Arial"/>
                <w:sz w:val="22"/>
                <w:szCs w:val="22"/>
              </w:rPr>
              <w:t>*</w:t>
            </w:r>
          </w:p>
        </w:tc>
        <w:tc>
          <w:tcPr>
            <w:tcW w:w="850" w:type="dxa"/>
            <w:vMerge w:val="restart"/>
            <w:shd w:val="clear" w:color="auto" w:fill="auto"/>
            <w:noWrap/>
          </w:tcPr>
          <w:p w:rsidR="00B65232" w:rsidRPr="00E3485A" w:rsidP="00713848">
            <w:pPr>
              <w:pStyle w:val="NoSpacing"/>
              <w:jc w:val="center"/>
              <w:rPr>
                <w:rFonts w:ascii="Arial" w:hAnsi="Arial" w:cs="Arial"/>
                <w:sz w:val="22"/>
                <w:szCs w:val="22"/>
              </w:rPr>
            </w:pPr>
            <w:r w:rsidRPr="00E3485A">
              <w:rPr>
                <w:rFonts w:ascii="Arial" w:hAnsi="Arial" w:cs="Arial"/>
                <w:sz w:val="22"/>
                <w:szCs w:val="22"/>
              </w:rPr>
              <w:t>Net Cap</w:t>
            </w:r>
            <w:r>
              <w:rPr>
                <w:rFonts w:ascii="Arial" w:hAnsi="Arial" w:cs="Arial"/>
                <w:sz w:val="22"/>
                <w:szCs w:val="22"/>
              </w:rPr>
              <w:t>**</w:t>
            </w:r>
          </w:p>
        </w:tc>
      </w:tr>
      <w:tr w:rsidTr="00713848">
        <w:tblPrEx>
          <w:tblW w:w="9639" w:type="dxa"/>
          <w:tblInd w:w="-5" w:type="dxa"/>
          <w:tblLook w:val="04A0"/>
        </w:tblPrEx>
        <w:trPr>
          <w:trHeight w:val="273"/>
        </w:trPr>
        <w:tc>
          <w:tcPr>
            <w:tcW w:w="2438" w:type="dxa"/>
            <w:vMerge/>
            <w:shd w:val="clear" w:color="auto" w:fill="auto"/>
            <w:noWrap/>
            <w:hideMark/>
          </w:tcPr>
          <w:p w:rsidR="00B65232" w:rsidRPr="00E3485A" w:rsidP="00713848">
            <w:pPr>
              <w:pStyle w:val="NoSpacing"/>
              <w:rPr>
                <w:rFonts w:ascii="Arial" w:hAnsi="Arial" w:cs="Arial"/>
                <w:sz w:val="22"/>
                <w:szCs w:val="22"/>
              </w:rPr>
            </w:pPr>
          </w:p>
        </w:tc>
        <w:tc>
          <w:tcPr>
            <w:tcW w:w="709" w:type="dxa"/>
            <w:vMerge/>
            <w:shd w:val="clear" w:color="auto" w:fill="auto"/>
            <w:noWrap/>
            <w:hideMark/>
          </w:tcPr>
          <w:p w:rsidR="00B65232" w:rsidRPr="00E3485A" w:rsidP="00713848">
            <w:pPr>
              <w:pStyle w:val="NoSpacing"/>
              <w:jc w:val="center"/>
              <w:rPr>
                <w:rFonts w:ascii="Arial" w:hAnsi="Arial" w:cs="Arial"/>
                <w:sz w:val="22"/>
                <w:szCs w:val="22"/>
              </w:rPr>
            </w:pPr>
          </w:p>
        </w:tc>
        <w:tc>
          <w:tcPr>
            <w:tcW w:w="964" w:type="dxa"/>
            <w:shd w:val="clear" w:color="auto" w:fill="auto"/>
            <w:noWrap/>
          </w:tcPr>
          <w:p w:rsidR="00B65232" w:rsidRPr="00916E85" w:rsidP="00713848">
            <w:pPr>
              <w:pStyle w:val="NoSpacing"/>
              <w:jc w:val="center"/>
              <w:rPr>
                <w:rFonts w:ascii="Arial" w:hAnsi="Arial" w:cs="Arial"/>
                <w:sz w:val="22"/>
                <w:szCs w:val="22"/>
              </w:rPr>
            </w:pPr>
            <w:r w:rsidRPr="00916E85">
              <w:rPr>
                <w:rFonts w:ascii="Arial" w:hAnsi="Arial" w:cs="Arial"/>
                <w:sz w:val="22"/>
                <w:szCs w:val="22"/>
              </w:rPr>
              <w:t>2018</w:t>
            </w:r>
          </w:p>
        </w:tc>
        <w:tc>
          <w:tcPr>
            <w:tcW w:w="992" w:type="dxa"/>
            <w:shd w:val="clear" w:color="auto" w:fill="auto"/>
            <w:noWrap/>
          </w:tcPr>
          <w:p w:rsidR="00B65232" w:rsidRPr="00916E85" w:rsidP="00713848">
            <w:pPr>
              <w:pStyle w:val="NoSpacing"/>
              <w:jc w:val="center"/>
              <w:rPr>
                <w:rFonts w:ascii="Arial" w:hAnsi="Arial" w:cs="Arial"/>
                <w:sz w:val="22"/>
                <w:szCs w:val="22"/>
              </w:rPr>
            </w:pPr>
            <w:r w:rsidRPr="00916E85">
              <w:rPr>
                <w:rFonts w:ascii="Arial" w:hAnsi="Arial" w:cs="Arial"/>
                <w:sz w:val="22"/>
                <w:szCs w:val="22"/>
              </w:rPr>
              <w:t>2017</w:t>
            </w:r>
          </w:p>
        </w:tc>
        <w:tc>
          <w:tcPr>
            <w:tcW w:w="993" w:type="dxa"/>
            <w:shd w:val="clear" w:color="auto" w:fill="auto"/>
            <w:noWrap/>
          </w:tcPr>
          <w:p w:rsidR="00B65232" w:rsidRPr="00916E85" w:rsidP="00713848">
            <w:pPr>
              <w:pStyle w:val="NoSpacing"/>
              <w:jc w:val="center"/>
              <w:rPr>
                <w:rFonts w:ascii="Arial" w:hAnsi="Arial" w:cs="Arial"/>
                <w:sz w:val="22"/>
                <w:szCs w:val="22"/>
              </w:rPr>
            </w:pPr>
            <w:r w:rsidRPr="00916E85">
              <w:rPr>
                <w:rFonts w:ascii="Arial" w:hAnsi="Arial" w:cs="Arial"/>
                <w:sz w:val="22"/>
                <w:szCs w:val="22"/>
              </w:rPr>
              <w:t>2016</w:t>
            </w:r>
          </w:p>
        </w:tc>
        <w:tc>
          <w:tcPr>
            <w:tcW w:w="992" w:type="dxa"/>
            <w:shd w:val="clear" w:color="auto" w:fill="auto"/>
            <w:noWrap/>
          </w:tcPr>
          <w:p w:rsidR="00B65232" w:rsidRPr="00916E85" w:rsidP="00713848">
            <w:pPr>
              <w:pStyle w:val="NoSpacing"/>
              <w:jc w:val="center"/>
              <w:rPr>
                <w:rFonts w:ascii="Arial" w:hAnsi="Arial" w:cs="Arial"/>
                <w:sz w:val="22"/>
                <w:szCs w:val="22"/>
              </w:rPr>
            </w:pPr>
            <w:r w:rsidRPr="00916E85">
              <w:rPr>
                <w:rFonts w:ascii="Arial" w:hAnsi="Arial" w:cs="Arial"/>
                <w:sz w:val="22"/>
                <w:szCs w:val="22"/>
              </w:rPr>
              <w:t>2015</w:t>
            </w:r>
          </w:p>
        </w:tc>
        <w:tc>
          <w:tcPr>
            <w:tcW w:w="850" w:type="dxa"/>
            <w:shd w:val="clear" w:color="auto" w:fill="auto"/>
            <w:noWrap/>
          </w:tcPr>
          <w:p w:rsidR="00B65232" w:rsidRPr="00916E85" w:rsidP="00713848">
            <w:pPr>
              <w:pStyle w:val="NoSpacing"/>
              <w:jc w:val="center"/>
              <w:rPr>
                <w:rFonts w:ascii="Arial" w:hAnsi="Arial" w:cs="Arial"/>
                <w:sz w:val="22"/>
                <w:szCs w:val="22"/>
              </w:rPr>
            </w:pPr>
            <w:r w:rsidRPr="00916E85">
              <w:rPr>
                <w:rFonts w:ascii="Arial" w:hAnsi="Arial" w:cs="Arial"/>
                <w:sz w:val="22"/>
                <w:szCs w:val="22"/>
              </w:rPr>
              <w:t>2014</w:t>
            </w:r>
          </w:p>
        </w:tc>
        <w:tc>
          <w:tcPr>
            <w:tcW w:w="851" w:type="dxa"/>
            <w:vMerge/>
            <w:shd w:val="clear" w:color="auto" w:fill="auto"/>
            <w:noWrap/>
            <w:hideMark/>
          </w:tcPr>
          <w:p w:rsidR="00B65232" w:rsidRPr="00E3485A" w:rsidP="00713848">
            <w:pPr>
              <w:pStyle w:val="NoSpacing"/>
              <w:jc w:val="center"/>
              <w:rPr>
                <w:rFonts w:ascii="Arial" w:hAnsi="Arial" w:cs="Arial"/>
                <w:sz w:val="22"/>
                <w:szCs w:val="22"/>
              </w:rPr>
            </w:pPr>
          </w:p>
        </w:tc>
        <w:tc>
          <w:tcPr>
            <w:tcW w:w="850" w:type="dxa"/>
            <w:vMerge/>
            <w:shd w:val="clear" w:color="auto" w:fill="auto"/>
            <w:noWrap/>
            <w:hideMark/>
          </w:tcPr>
          <w:p w:rsidR="00B65232" w:rsidRPr="00E3485A" w:rsidP="00713848">
            <w:pPr>
              <w:pStyle w:val="NoSpacing"/>
              <w:jc w:val="center"/>
              <w:rPr>
                <w:rFonts w:ascii="Arial" w:hAnsi="Arial" w:cs="Arial"/>
                <w:sz w:val="22"/>
                <w:szCs w:val="22"/>
              </w:rPr>
            </w:pPr>
          </w:p>
        </w:tc>
      </w:tr>
      <w:tr w:rsidTr="00713848">
        <w:tblPrEx>
          <w:tblW w:w="9639" w:type="dxa"/>
          <w:tblInd w:w="-5" w:type="dxa"/>
          <w:tblLook w:val="04A0"/>
        </w:tblPrEx>
        <w:trPr>
          <w:trHeight w:val="134"/>
        </w:trPr>
        <w:tc>
          <w:tcPr>
            <w:tcW w:w="2438" w:type="dxa"/>
            <w:shd w:val="clear" w:color="auto" w:fill="auto"/>
            <w:noWrap/>
          </w:tcPr>
          <w:p w:rsidR="00B65232" w:rsidRPr="00E3485A" w:rsidP="00713848">
            <w:pPr>
              <w:pStyle w:val="NoSpacing"/>
              <w:rPr>
                <w:rFonts w:ascii="Arial" w:hAnsi="Arial" w:cs="Arial"/>
                <w:sz w:val="22"/>
                <w:szCs w:val="22"/>
              </w:rPr>
            </w:pPr>
            <w:r w:rsidRPr="00E3485A">
              <w:rPr>
                <w:rFonts w:ascii="Arial" w:hAnsi="Arial" w:cs="Arial"/>
                <w:sz w:val="22"/>
                <w:szCs w:val="22"/>
              </w:rPr>
              <w:t>Hameldon Community College</w:t>
            </w:r>
          </w:p>
        </w:tc>
        <w:tc>
          <w:tcPr>
            <w:tcW w:w="709" w:type="dxa"/>
            <w:shd w:val="clear" w:color="auto" w:fill="auto"/>
            <w:noWrap/>
          </w:tcPr>
          <w:p w:rsidR="00B65232" w:rsidRPr="00E3485A" w:rsidP="00713848">
            <w:pPr>
              <w:pStyle w:val="NoSpacing"/>
              <w:jc w:val="center"/>
              <w:rPr>
                <w:rFonts w:ascii="Arial" w:hAnsi="Arial" w:cs="Arial"/>
                <w:sz w:val="22"/>
                <w:szCs w:val="22"/>
              </w:rPr>
            </w:pPr>
            <w:r w:rsidRPr="00E3485A">
              <w:rPr>
                <w:rFonts w:ascii="Arial" w:hAnsi="Arial" w:cs="Arial"/>
                <w:sz w:val="22"/>
                <w:szCs w:val="22"/>
              </w:rPr>
              <w:t>C</w:t>
            </w:r>
          </w:p>
        </w:tc>
        <w:tc>
          <w:tcPr>
            <w:tcW w:w="964"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7</w:t>
            </w:r>
          </w:p>
        </w:tc>
        <w:tc>
          <w:tcPr>
            <w:tcW w:w="992"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37</w:t>
            </w:r>
          </w:p>
        </w:tc>
        <w:tc>
          <w:tcPr>
            <w:tcW w:w="993"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49</w:t>
            </w:r>
          </w:p>
        </w:tc>
        <w:tc>
          <w:tcPr>
            <w:tcW w:w="992"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56</w:t>
            </w:r>
          </w:p>
        </w:tc>
        <w:tc>
          <w:tcPr>
            <w:tcW w:w="850"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83</w:t>
            </w:r>
          </w:p>
        </w:tc>
        <w:tc>
          <w:tcPr>
            <w:tcW w:w="851" w:type="dxa"/>
            <w:shd w:val="clear" w:color="auto" w:fill="auto"/>
            <w:noWrap/>
          </w:tcPr>
          <w:p w:rsidR="00B65232" w:rsidRPr="00E3485A" w:rsidP="00713848">
            <w:pPr>
              <w:pStyle w:val="NoSpacing"/>
              <w:jc w:val="center"/>
              <w:rPr>
                <w:rFonts w:ascii="Arial" w:hAnsi="Arial" w:cs="Arial"/>
                <w:sz w:val="22"/>
                <w:szCs w:val="22"/>
              </w:rPr>
            </w:pPr>
            <w:r w:rsidRPr="00E3485A">
              <w:rPr>
                <w:rFonts w:ascii="Arial" w:hAnsi="Arial" w:cs="Arial"/>
                <w:sz w:val="22"/>
                <w:szCs w:val="22"/>
              </w:rPr>
              <w:t>150</w:t>
            </w:r>
          </w:p>
        </w:tc>
        <w:tc>
          <w:tcPr>
            <w:tcW w:w="850" w:type="dxa"/>
            <w:shd w:val="clear" w:color="auto" w:fill="auto"/>
            <w:noWrap/>
          </w:tcPr>
          <w:p w:rsidR="00B65232" w:rsidRPr="00E3485A" w:rsidP="00713848">
            <w:pPr>
              <w:pStyle w:val="NoSpacing"/>
              <w:jc w:val="center"/>
              <w:rPr>
                <w:rFonts w:ascii="Arial" w:hAnsi="Arial" w:cs="Arial"/>
                <w:sz w:val="22"/>
                <w:szCs w:val="22"/>
              </w:rPr>
            </w:pPr>
            <w:r w:rsidRPr="00E3485A">
              <w:rPr>
                <w:rFonts w:ascii="Arial" w:hAnsi="Arial" w:cs="Arial"/>
                <w:sz w:val="22"/>
                <w:szCs w:val="22"/>
              </w:rPr>
              <w:t>750</w:t>
            </w:r>
          </w:p>
        </w:tc>
      </w:tr>
      <w:tr w:rsidTr="00713848">
        <w:tblPrEx>
          <w:tblW w:w="9639" w:type="dxa"/>
          <w:tblInd w:w="-5" w:type="dxa"/>
          <w:tblLook w:val="04A0"/>
        </w:tblPrEx>
        <w:trPr>
          <w:trHeight w:val="125"/>
        </w:trPr>
        <w:tc>
          <w:tcPr>
            <w:tcW w:w="2438" w:type="dxa"/>
            <w:shd w:val="clear" w:color="auto" w:fill="auto"/>
            <w:noWrap/>
          </w:tcPr>
          <w:p w:rsidR="00B65232" w:rsidRPr="00E3485A" w:rsidP="00713848">
            <w:pPr>
              <w:pStyle w:val="NoSpacing"/>
              <w:rPr>
                <w:rFonts w:ascii="Arial" w:hAnsi="Arial" w:cs="Arial"/>
                <w:sz w:val="22"/>
                <w:szCs w:val="22"/>
              </w:rPr>
            </w:pPr>
            <w:r w:rsidRPr="00E3485A">
              <w:rPr>
                <w:rFonts w:ascii="Arial" w:hAnsi="Arial" w:cs="Arial"/>
                <w:sz w:val="22"/>
                <w:szCs w:val="22"/>
              </w:rPr>
              <w:t>Sir John Thursby Community College</w:t>
            </w:r>
          </w:p>
        </w:tc>
        <w:tc>
          <w:tcPr>
            <w:tcW w:w="709" w:type="dxa"/>
            <w:shd w:val="clear" w:color="auto" w:fill="auto"/>
            <w:noWrap/>
          </w:tcPr>
          <w:p w:rsidR="00B65232" w:rsidRPr="00E3485A" w:rsidP="00713848">
            <w:pPr>
              <w:pStyle w:val="NoSpacing"/>
              <w:jc w:val="center"/>
              <w:rPr>
                <w:rFonts w:ascii="Arial" w:hAnsi="Arial" w:cs="Arial"/>
                <w:sz w:val="22"/>
                <w:szCs w:val="22"/>
              </w:rPr>
            </w:pPr>
            <w:r w:rsidRPr="00E3485A">
              <w:rPr>
                <w:rFonts w:ascii="Arial" w:hAnsi="Arial" w:cs="Arial"/>
                <w:sz w:val="22"/>
                <w:szCs w:val="22"/>
              </w:rPr>
              <w:t>FT</w:t>
            </w:r>
          </w:p>
        </w:tc>
        <w:tc>
          <w:tcPr>
            <w:tcW w:w="964"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203</w:t>
            </w:r>
          </w:p>
        </w:tc>
        <w:tc>
          <w:tcPr>
            <w:tcW w:w="992"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192</w:t>
            </w:r>
          </w:p>
        </w:tc>
        <w:tc>
          <w:tcPr>
            <w:tcW w:w="993"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184</w:t>
            </w:r>
          </w:p>
        </w:tc>
        <w:tc>
          <w:tcPr>
            <w:tcW w:w="992"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192</w:t>
            </w:r>
          </w:p>
        </w:tc>
        <w:tc>
          <w:tcPr>
            <w:tcW w:w="850"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203</w:t>
            </w:r>
          </w:p>
        </w:tc>
        <w:tc>
          <w:tcPr>
            <w:tcW w:w="851" w:type="dxa"/>
            <w:shd w:val="clear" w:color="auto" w:fill="auto"/>
            <w:noWrap/>
          </w:tcPr>
          <w:p w:rsidR="00B65232" w:rsidRPr="00E3485A" w:rsidP="00713848">
            <w:pPr>
              <w:pStyle w:val="NoSpacing"/>
              <w:jc w:val="center"/>
              <w:rPr>
                <w:rFonts w:ascii="Arial" w:hAnsi="Arial" w:cs="Arial"/>
                <w:sz w:val="22"/>
                <w:szCs w:val="22"/>
              </w:rPr>
            </w:pPr>
            <w:r w:rsidRPr="00E3485A">
              <w:rPr>
                <w:rFonts w:ascii="Arial" w:hAnsi="Arial" w:cs="Arial"/>
                <w:sz w:val="22"/>
                <w:szCs w:val="22"/>
              </w:rPr>
              <w:t>210</w:t>
            </w:r>
          </w:p>
        </w:tc>
        <w:tc>
          <w:tcPr>
            <w:tcW w:w="850" w:type="dxa"/>
            <w:shd w:val="clear" w:color="auto" w:fill="auto"/>
            <w:noWrap/>
          </w:tcPr>
          <w:p w:rsidR="00B65232" w:rsidRPr="00E3485A" w:rsidP="00713848">
            <w:pPr>
              <w:pStyle w:val="NoSpacing"/>
              <w:jc w:val="center"/>
              <w:rPr>
                <w:rFonts w:ascii="Arial" w:hAnsi="Arial" w:cs="Arial"/>
                <w:sz w:val="22"/>
                <w:szCs w:val="22"/>
              </w:rPr>
            </w:pPr>
            <w:r w:rsidRPr="00E3485A">
              <w:rPr>
                <w:rFonts w:ascii="Arial" w:hAnsi="Arial" w:cs="Arial"/>
                <w:sz w:val="22"/>
                <w:szCs w:val="22"/>
              </w:rPr>
              <w:t>1050</w:t>
            </w:r>
          </w:p>
        </w:tc>
      </w:tr>
      <w:tr w:rsidTr="00713848">
        <w:tblPrEx>
          <w:tblW w:w="9639" w:type="dxa"/>
          <w:tblInd w:w="-5" w:type="dxa"/>
          <w:tblLook w:val="04A0"/>
        </w:tblPrEx>
        <w:trPr>
          <w:trHeight w:val="126"/>
        </w:trPr>
        <w:tc>
          <w:tcPr>
            <w:tcW w:w="2438" w:type="dxa"/>
            <w:shd w:val="clear" w:color="auto" w:fill="auto"/>
            <w:noWrap/>
          </w:tcPr>
          <w:p w:rsidR="00B65232" w:rsidRPr="00E3485A" w:rsidP="00713848">
            <w:pPr>
              <w:pStyle w:val="NoSpacing"/>
              <w:rPr>
                <w:rFonts w:ascii="Arial" w:hAnsi="Arial" w:cs="Arial"/>
                <w:sz w:val="22"/>
                <w:szCs w:val="22"/>
              </w:rPr>
            </w:pPr>
            <w:r w:rsidRPr="00E3485A">
              <w:rPr>
                <w:rFonts w:ascii="Arial" w:hAnsi="Arial" w:cs="Arial"/>
                <w:sz w:val="22"/>
                <w:szCs w:val="22"/>
              </w:rPr>
              <w:t>Burnley High School</w:t>
            </w:r>
          </w:p>
        </w:tc>
        <w:tc>
          <w:tcPr>
            <w:tcW w:w="709" w:type="dxa"/>
            <w:shd w:val="clear" w:color="auto" w:fill="auto"/>
            <w:noWrap/>
          </w:tcPr>
          <w:p w:rsidR="00B65232" w:rsidRPr="00E3485A" w:rsidP="00713848">
            <w:pPr>
              <w:pStyle w:val="NoSpacing"/>
              <w:jc w:val="center"/>
              <w:rPr>
                <w:rFonts w:ascii="Arial" w:hAnsi="Arial" w:cs="Arial"/>
                <w:sz w:val="22"/>
                <w:szCs w:val="22"/>
              </w:rPr>
            </w:pPr>
            <w:r w:rsidRPr="00E3485A">
              <w:rPr>
                <w:rFonts w:ascii="Arial" w:hAnsi="Arial" w:cs="Arial"/>
                <w:sz w:val="22"/>
                <w:szCs w:val="22"/>
              </w:rPr>
              <w:t>FS</w:t>
            </w:r>
          </w:p>
        </w:tc>
        <w:tc>
          <w:tcPr>
            <w:tcW w:w="964"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153</w:t>
            </w:r>
          </w:p>
        </w:tc>
        <w:tc>
          <w:tcPr>
            <w:tcW w:w="992"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131</w:t>
            </w:r>
          </w:p>
        </w:tc>
        <w:tc>
          <w:tcPr>
            <w:tcW w:w="993"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87</w:t>
            </w:r>
          </w:p>
        </w:tc>
        <w:tc>
          <w:tcPr>
            <w:tcW w:w="992"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67</w:t>
            </w:r>
          </w:p>
        </w:tc>
        <w:tc>
          <w:tcPr>
            <w:tcW w:w="850"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0</w:t>
            </w:r>
          </w:p>
        </w:tc>
        <w:tc>
          <w:tcPr>
            <w:tcW w:w="851" w:type="dxa"/>
            <w:shd w:val="clear" w:color="auto" w:fill="auto"/>
            <w:noWrap/>
          </w:tcPr>
          <w:p w:rsidR="00B65232" w:rsidRPr="00E3485A" w:rsidP="00713848">
            <w:pPr>
              <w:pStyle w:val="NoSpacing"/>
              <w:jc w:val="center"/>
              <w:rPr>
                <w:rFonts w:ascii="Arial" w:hAnsi="Arial" w:cs="Arial"/>
                <w:sz w:val="22"/>
                <w:szCs w:val="22"/>
              </w:rPr>
            </w:pPr>
            <w:r w:rsidRPr="00E3485A">
              <w:rPr>
                <w:rFonts w:ascii="Arial" w:hAnsi="Arial" w:cs="Arial"/>
                <w:sz w:val="22"/>
                <w:szCs w:val="22"/>
              </w:rPr>
              <w:t>90</w:t>
            </w:r>
          </w:p>
        </w:tc>
        <w:tc>
          <w:tcPr>
            <w:tcW w:w="850" w:type="dxa"/>
            <w:shd w:val="clear" w:color="auto" w:fill="auto"/>
            <w:noWrap/>
          </w:tcPr>
          <w:p w:rsidR="00B65232" w:rsidRPr="00E3485A" w:rsidP="00713848">
            <w:pPr>
              <w:pStyle w:val="NoSpacing"/>
              <w:jc w:val="center"/>
              <w:rPr>
                <w:rFonts w:ascii="Arial" w:hAnsi="Arial" w:cs="Arial"/>
                <w:sz w:val="22"/>
                <w:szCs w:val="22"/>
              </w:rPr>
            </w:pPr>
            <w:r w:rsidRPr="00E3485A">
              <w:rPr>
                <w:rFonts w:ascii="Arial" w:hAnsi="Arial" w:cs="Arial"/>
                <w:sz w:val="22"/>
                <w:szCs w:val="22"/>
              </w:rPr>
              <w:t>450</w:t>
            </w:r>
          </w:p>
        </w:tc>
      </w:tr>
      <w:tr w:rsidTr="00713848">
        <w:tblPrEx>
          <w:tblW w:w="9639" w:type="dxa"/>
          <w:tblInd w:w="-5" w:type="dxa"/>
          <w:tblLook w:val="04A0"/>
        </w:tblPrEx>
        <w:trPr>
          <w:trHeight w:val="126"/>
        </w:trPr>
        <w:tc>
          <w:tcPr>
            <w:tcW w:w="2438" w:type="dxa"/>
            <w:shd w:val="clear" w:color="auto" w:fill="auto"/>
            <w:noWrap/>
          </w:tcPr>
          <w:p w:rsidR="00B65232" w:rsidRPr="00E3485A" w:rsidP="00713848">
            <w:pPr>
              <w:pStyle w:val="NoSpacing"/>
              <w:rPr>
                <w:rFonts w:ascii="Arial" w:hAnsi="Arial" w:cs="Arial"/>
                <w:sz w:val="22"/>
                <w:szCs w:val="22"/>
              </w:rPr>
            </w:pPr>
            <w:r w:rsidRPr="00E3485A">
              <w:rPr>
                <w:rFonts w:ascii="Arial" w:hAnsi="Arial" w:cs="Arial"/>
                <w:sz w:val="22"/>
                <w:szCs w:val="22"/>
              </w:rPr>
              <w:t>Unity College</w:t>
            </w:r>
          </w:p>
        </w:tc>
        <w:tc>
          <w:tcPr>
            <w:tcW w:w="709" w:type="dxa"/>
            <w:shd w:val="clear" w:color="auto" w:fill="auto"/>
            <w:noWrap/>
          </w:tcPr>
          <w:p w:rsidR="00B65232" w:rsidRPr="00E3485A" w:rsidP="00713848">
            <w:pPr>
              <w:pStyle w:val="NoSpacing"/>
              <w:jc w:val="center"/>
              <w:rPr>
                <w:rFonts w:ascii="Arial" w:hAnsi="Arial" w:cs="Arial"/>
                <w:sz w:val="22"/>
                <w:szCs w:val="22"/>
              </w:rPr>
            </w:pPr>
            <w:r w:rsidRPr="00E3485A">
              <w:rPr>
                <w:rFonts w:ascii="Arial" w:hAnsi="Arial" w:cs="Arial"/>
                <w:sz w:val="22"/>
                <w:szCs w:val="22"/>
              </w:rPr>
              <w:t>FT</w:t>
            </w:r>
          </w:p>
        </w:tc>
        <w:tc>
          <w:tcPr>
            <w:tcW w:w="964"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258</w:t>
            </w:r>
          </w:p>
        </w:tc>
        <w:tc>
          <w:tcPr>
            <w:tcW w:w="992"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268</w:t>
            </w:r>
          </w:p>
        </w:tc>
        <w:tc>
          <w:tcPr>
            <w:tcW w:w="993"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259</w:t>
            </w:r>
          </w:p>
        </w:tc>
        <w:tc>
          <w:tcPr>
            <w:tcW w:w="992"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238</w:t>
            </w:r>
          </w:p>
        </w:tc>
        <w:tc>
          <w:tcPr>
            <w:tcW w:w="850"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198</w:t>
            </w:r>
          </w:p>
        </w:tc>
        <w:tc>
          <w:tcPr>
            <w:tcW w:w="851" w:type="dxa"/>
            <w:shd w:val="clear" w:color="auto" w:fill="auto"/>
            <w:noWrap/>
          </w:tcPr>
          <w:p w:rsidR="00B65232" w:rsidRPr="00E3485A" w:rsidP="00713848">
            <w:pPr>
              <w:pStyle w:val="NoSpacing"/>
              <w:jc w:val="center"/>
              <w:rPr>
                <w:rFonts w:ascii="Arial" w:hAnsi="Arial" w:cs="Arial"/>
                <w:sz w:val="22"/>
                <w:szCs w:val="22"/>
              </w:rPr>
            </w:pPr>
            <w:r w:rsidRPr="00E3485A">
              <w:rPr>
                <w:rFonts w:ascii="Arial" w:hAnsi="Arial" w:cs="Arial"/>
                <w:sz w:val="22"/>
                <w:szCs w:val="22"/>
              </w:rPr>
              <w:t>240</w:t>
            </w:r>
          </w:p>
        </w:tc>
        <w:tc>
          <w:tcPr>
            <w:tcW w:w="850" w:type="dxa"/>
            <w:shd w:val="clear" w:color="auto" w:fill="auto"/>
            <w:noWrap/>
          </w:tcPr>
          <w:p w:rsidR="00B65232" w:rsidRPr="00E3485A" w:rsidP="00713848">
            <w:pPr>
              <w:pStyle w:val="NoSpacing"/>
              <w:jc w:val="center"/>
              <w:rPr>
                <w:rFonts w:ascii="Arial" w:hAnsi="Arial" w:cs="Arial"/>
                <w:sz w:val="22"/>
                <w:szCs w:val="22"/>
              </w:rPr>
            </w:pPr>
            <w:r w:rsidRPr="00C13894">
              <w:rPr>
                <w:rFonts w:ascii="Arial" w:hAnsi="Arial" w:cs="Arial"/>
                <w:sz w:val="22"/>
                <w:szCs w:val="22"/>
              </w:rPr>
              <w:t>1200</w:t>
            </w:r>
          </w:p>
        </w:tc>
      </w:tr>
      <w:tr w:rsidTr="00713848">
        <w:tblPrEx>
          <w:tblW w:w="9639" w:type="dxa"/>
          <w:tblInd w:w="-5" w:type="dxa"/>
          <w:tblLook w:val="04A0"/>
        </w:tblPrEx>
        <w:trPr>
          <w:trHeight w:val="126"/>
        </w:trPr>
        <w:tc>
          <w:tcPr>
            <w:tcW w:w="2438" w:type="dxa"/>
            <w:shd w:val="clear" w:color="auto" w:fill="auto"/>
            <w:noWrap/>
          </w:tcPr>
          <w:p w:rsidR="00B65232" w:rsidRPr="00E3485A" w:rsidP="00713848">
            <w:pPr>
              <w:pStyle w:val="NoSpacing"/>
              <w:rPr>
                <w:rFonts w:ascii="Arial" w:hAnsi="Arial" w:cs="Arial"/>
                <w:sz w:val="22"/>
                <w:szCs w:val="22"/>
              </w:rPr>
            </w:pPr>
            <w:r w:rsidRPr="00E3485A">
              <w:rPr>
                <w:rFonts w:ascii="Arial" w:hAnsi="Arial" w:cs="Arial"/>
                <w:sz w:val="22"/>
                <w:szCs w:val="22"/>
              </w:rPr>
              <w:t xml:space="preserve">Blessed Trinity RC College </w:t>
            </w:r>
          </w:p>
        </w:tc>
        <w:tc>
          <w:tcPr>
            <w:tcW w:w="709" w:type="dxa"/>
            <w:shd w:val="clear" w:color="auto" w:fill="auto"/>
            <w:noWrap/>
          </w:tcPr>
          <w:p w:rsidR="00B65232" w:rsidRPr="00E3485A" w:rsidP="00713848">
            <w:pPr>
              <w:pStyle w:val="NoSpacing"/>
              <w:jc w:val="center"/>
              <w:rPr>
                <w:rFonts w:ascii="Arial" w:hAnsi="Arial" w:cs="Arial"/>
                <w:sz w:val="22"/>
                <w:szCs w:val="22"/>
              </w:rPr>
            </w:pPr>
            <w:r w:rsidRPr="00E3485A">
              <w:rPr>
                <w:rFonts w:ascii="Arial" w:hAnsi="Arial" w:cs="Arial"/>
                <w:sz w:val="22"/>
                <w:szCs w:val="22"/>
              </w:rPr>
              <w:t>VA</w:t>
            </w:r>
          </w:p>
        </w:tc>
        <w:tc>
          <w:tcPr>
            <w:tcW w:w="964"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324</w:t>
            </w:r>
          </w:p>
        </w:tc>
        <w:tc>
          <w:tcPr>
            <w:tcW w:w="992"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350</w:t>
            </w:r>
          </w:p>
        </w:tc>
        <w:tc>
          <w:tcPr>
            <w:tcW w:w="993"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354</w:t>
            </w:r>
          </w:p>
        </w:tc>
        <w:tc>
          <w:tcPr>
            <w:tcW w:w="992"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300</w:t>
            </w:r>
          </w:p>
        </w:tc>
        <w:tc>
          <w:tcPr>
            <w:tcW w:w="850"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283</w:t>
            </w:r>
          </w:p>
        </w:tc>
        <w:tc>
          <w:tcPr>
            <w:tcW w:w="851" w:type="dxa"/>
            <w:shd w:val="clear" w:color="auto" w:fill="auto"/>
            <w:noWrap/>
          </w:tcPr>
          <w:p w:rsidR="00B65232" w:rsidRPr="00E3485A" w:rsidP="00713848">
            <w:pPr>
              <w:pStyle w:val="NoSpacing"/>
              <w:jc w:val="center"/>
              <w:rPr>
                <w:rFonts w:ascii="Arial" w:hAnsi="Arial" w:cs="Arial"/>
                <w:sz w:val="22"/>
                <w:szCs w:val="22"/>
              </w:rPr>
            </w:pPr>
            <w:r w:rsidRPr="00E3485A">
              <w:rPr>
                <w:rFonts w:ascii="Arial" w:hAnsi="Arial" w:cs="Arial"/>
                <w:sz w:val="22"/>
                <w:szCs w:val="22"/>
              </w:rPr>
              <w:t>250</w:t>
            </w:r>
          </w:p>
        </w:tc>
        <w:tc>
          <w:tcPr>
            <w:tcW w:w="850" w:type="dxa"/>
            <w:shd w:val="clear" w:color="auto" w:fill="auto"/>
            <w:noWrap/>
          </w:tcPr>
          <w:p w:rsidR="00B65232" w:rsidRPr="00E057C4" w:rsidP="00713848">
            <w:pPr>
              <w:pStyle w:val="NoSpacing"/>
              <w:jc w:val="center"/>
              <w:rPr>
                <w:rFonts w:ascii="Arial" w:hAnsi="Arial" w:cs="Arial"/>
                <w:sz w:val="22"/>
                <w:szCs w:val="22"/>
              </w:rPr>
            </w:pPr>
            <w:r w:rsidRPr="00916E85">
              <w:rPr>
                <w:rFonts w:ascii="Arial" w:hAnsi="Arial" w:cs="Arial"/>
                <w:sz w:val="22"/>
                <w:szCs w:val="22"/>
              </w:rPr>
              <w:t>1250</w:t>
            </w:r>
          </w:p>
        </w:tc>
      </w:tr>
      <w:tr w:rsidTr="00713848">
        <w:tblPrEx>
          <w:tblW w:w="9639" w:type="dxa"/>
          <w:tblInd w:w="-5" w:type="dxa"/>
          <w:tblLook w:val="04A0"/>
        </w:tblPrEx>
        <w:trPr>
          <w:trHeight w:val="144"/>
        </w:trPr>
        <w:tc>
          <w:tcPr>
            <w:tcW w:w="2438" w:type="dxa"/>
            <w:shd w:val="clear" w:color="auto" w:fill="auto"/>
            <w:noWrap/>
          </w:tcPr>
          <w:p w:rsidR="00B65232" w:rsidRPr="00E3485A" w:rsidP="00713848">
            <w:pPr>
              <w:pStyle w:val="NoSpacing"/>
              <w:rPr>
                <w:rFonts w:ascii="Arial" w:hAnsi="Arial" w:cs="Arial"/>
                <w:sz w:val="22"/>
                <w:szCs w:val="22"/>
              </w:rPr>
            </w:pPr>
            <w:r w:rsidRPr="00E3485A">
              <w:rPr>
                <w:rFonts w:ascii="Arial" w:hAnsi="Arial" w:cs="Arial"/>
                <w:sz w:val="22"/>
                <w:szCs w:val="22"/>
              </w:rPr>
              <w:t>Shuttleworth College</w:t>
            </w:r>
          </w:p>
        </w:tc>
        <w:tc>
          <w:tcPr>
            <w:tcW w:w="709" w:type="dxa"/>
            <w:shd w:val="clear" w:color="auto" w:fill="auto"/>
            <w:noWrap/>
          </w:tcPr>
          <w:p w:rsidR="00B65232" w:rsidRPr="00E3485A" w:rsidP="00713848">
            <w:pPr>
              <w:pStyle w:val="NoSpacing"/>
              <w:jc w:val="center"/>
              <w:rPr>
                <w:rFonts w:ascii="Arial" w:hAnsi="Arial" w:cs="Arial"/>
                <w:sz w:val="22"/>
                <w:szCs w:val="22"/>
              </w:rPr>
            </w:pPr>
            <w:r w:rsidRPr="00E3485A">
              <w:rPr>
                <w:rFonts w:ascii="Arial" w:hAnsi="Arial" w:cs="Arial"/>
                <w:sz w:val="22"/>
                <w:szCs w:val="22"/>
              </w:rPr>
              <w:t>FT</w:t>
            </w:r>
          </w:p>
        </w:tc>
        <w:tc>
          <w:tcPr>
            <w:tcW w:w="964"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134</w:t>
            </w:r>
          </w:p>
        </w:tc>
        <w:tc>
          <w:tcPr>
            <w:tcW w:w="992"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89</w:t>
            </w:r>
          </w:p>
        </w:tc>
        <w:tc>
          <w:tcPr>
            <w:tcW w:w="993"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113</w:t>
            </w:r>
          </w:p>
        </w:tc>
        <w:tc>
          <w:tcPr>
            <w:tcW w:w="992"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102</w:t>
            </w:r>
          </w:p>
        </w:tc>
        <w:tc>
          <w:tcPr>
            <w:tcW w:w="850"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121</w:t>
            </w:r>
          </w:p>
        </w:tc>
        <w:tc>
          <w:tcPr>
            <w:tcW w:w="851" w:type="dxa"/>
            <w:shd w:val="clear" w:color="auto" w:fill="auto"/>
            <w:noWrap/>
          </w:tcPr>
          <w:p w:rsidR="00B65232" w:rsidRPr="00E3485A" w:rsidP="00713848">
            <w:pPr>
              <w:pStyle w:val="NoSpacing"/>
              <w:jc w:val="center"/>
              <w:rPr>
                <w:rFonts w:ascii="Arial" w:hAnsi="Arial" w:cs="Arial"/>
                <w:sz w:val="22"/>
                <w:szCs w:val="22"/>
              </w:rPr>
            </w:pPr>
            <w:r w:rsidRPr="00E3485A">
              <w:rPr>
                <w:rFonts w:ascii="Arial" w:hAnsi="Arial" w:cs="Arial"/>
                <w:sz w:val="22"/>
                <w:szCs w:val="22"/>
              </w:rPr>
              <w:t>210</w:t>
            </w:r>
          </w:p>
        </w:tc>
        <w:tc>
          <w:tcPr>
            <w:tcW w:w="850" w:type="dxa"/>
            <w:shd w:val="clear" w:color="auto" w:fill="auto"/>
            <w:noWrap/>
          </w:tcPr>
          <w:p w:rsidR="00B65232" w:rsidRPr="00E057C4" w:rsidP="00713848">
            <w:pPr>
              <w:pStyle w:val="NoSpacing"/>
              <w:jc w:val="center"/>
              <w:rPr>
                <w:rFonts w:ascii="Arial" w:hAnsi="Arial" w:cs="Arial"/>
                <w:sz w:val="22"/>
                <w:szCs w:val="22"/>
              </w:rPr>
            </w:pPr>
            <w:r w:rsidRPr="00E057C4">
              <w:rPr>
                <w:rFonts w:ascii="Arial" w:hAnsi="Arial" w:cs="Arial"/>
                <w:sz w:val="22"/>
                <w:szCs w:val="22"/>
              </w:rPr>
              <w:t>1050</w:t>
            </w:r>
          </w:p>
        </w:tc>
      </w:tr>
      <w:tr w:rsidTr="00713848">
        <w:tblPrEx>
          <w:tblW w:w="9639" w:type="dxa"/>
          <w:tblInd w:w="-5" w:type="dxa"/>
          <w:tblLook w:val="04A0"/>
        </w:tblPrEx>
        <w:trPr>
          <w:trHeight w:val="315"/>
        </w:trPr>
        <w:tc>
          <w:tcPr>
            <w:tcW w:w="3147" w:type="dxa"/>
            <w:gridSpan w:val="2"/>
            <w:shd w:val="clear" w:color="auto" w:fill="auto"/>
            <w:noWrap/>
            <w:hideMark/>
          </w:tcPr>
          <w:p w:rsidR="00B65232" w:rsidRPr="00E3485A" w:rsidP="00713848">
            <w:pPr>
              <w:pStyle w:val="NoSpacing"/>
              <w:jc w:val="center"/>
              <w:rPr>
                <w:rFonts w:ascii="Arial" w:hAnsi="Arial" w:cs="Arial"/>
                <w:sz w:val="22"/>
                <w:szCs w:val="22"/>
              </w:rPr>
            </w:pPr>
            <w:r w:rsidRPr="00E3485A">
              <w:rPr>
                <w:rFonts w:ascii="Arial" w:hAnsi="Arial" w:cs="Arial"/>
                <w:sz w:val="22"/>
                <w:szCs w:val="22"/>
              </w:rPr>
              <w:t>Total</w:t>
            </w:r>
          </w:p>
        </w:tc>
        <w:tc>
          <w:tcPr>
            <w:tcW w:w="964"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1079</w:t>
            </w:r>
          </w:p>
        </w:tc>
        <w:tc>
          <w:tcPr>
            <w:tcW w:w="992"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1067</w:t>
            </w:r>
          </w:p>
        </w:tc>
        <w:tc>
          <w:tcPr>
            <w:tcW w:w="993"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1046</w:t>
            </w:r>
          </w:p>
        </w:tc>
        <w:tc>
          <w:tcPr>
            <w:tcW w:w="992"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955</w:t>
            </w:r>
          </w:p>
        </w:tc>
        <w:tc>
          <w:tcPr>
            <w:tcW w:w="850" w:type="dxa"/>
            <w:shd w:val="clear" w:color="auto" w:fill="auto"/>
            <w:noWrap/>
          </w:tcPr>
          <w:p w:rsidR="00B65232" w:rsidRPr="00E3485A" w:rsidP="00713848">
            <w:pPr>
              <w:pStyle w:val="NoSpacing"/>
              <w:jc w:val="center"/>
              <w:rPr>
                <w:rFonts w:ascii="Arial" w:hAnsi="Arial" w:cs="Arial"/>
                <w:sz w:val="22"/>
                <w:szCs w:val="22"/>
              </w:rPr>
            </w:pPr>
            <w:r>
              <w:rPr>
                <w:rFonts w:ascii="Arial" w:hAnsi="Arial" w:cs="Arial"/>
                <w:sz w:val="22"/>
                <w:szCs w:val="22"/>
              </w:rPr>
              <w:t>888</w:t>
            </w:r>
          </w:p>
        </w:tc>
        <w:tc>
          <w:tcPr>
            <w:tcW w:w="851" w:type="dxa"/>
            <w:shd w:val="clear" w:color="auto" w:fill="auto"/>
            <w:noWrap/>
          </w:tcPr>
          <w:p w:rsidR="00B65232" w:rsidRPr="00E3485A" w:rsidP="00713848">
            <w:pPr>
              <w:pStyle w:val="NoSpacing"/>
              <w:jc w:val="center"/>
              <w:rPr>
                <w:rFonts w:ascii="Arial" w:hAnsi="Arial" w:cs="Arial"/>
                <w:sz w:val="22"/>
                <w:szCs w:val="22"/>
              </w:rPr>
            </w:pPr>
            <w:r w:rsidRPr="00E3485A">
              <w:rPr>
                <w:rFonts w:ascii="Arial" w:hAnsi="Arial" w:cs="Arial"/>
                <w:sz w:val="22"/>
                <w:szCs w:val="22"/>
              </w:rPr>
              <w:t>1150</w:t>
            </w:r>
          </w:p>
        </w:tc>
        <w:tc>
          <w:tcPr>
            <w:tcW w:w="850" w:type="dxa"/>
            <w:shd w:val="clear" w:color="auto" w:fill="auto"/>
            <w:noWrap/>
          </w:tcPr>
          <w:p w:rsidR="00B65232" w:rsidRPr="00E057C4" w:rsidP="00713848">
            <w:pPr>
              <w:pStyle w:val="NoSpacing"/>
              <w:jc w:val="center"/>
              <w:rPr>
                <w:rFonts w:ascii="Arial" w:hAnsi="Arial" w:cs="Arial"/>
                <w:sz w:val="22"/>
                <w:szCs w:val="22"/>
              </w:rPr>
            </w:pPr>
            <w:r w:rsidRPr="00916E85">
              <w:rPr>
                <w:rFonts w:ascii="Arial" w:hAnsi="Arial" w:cs="Arial"/>
                <w:sz w:val="22"/>
                <w:szCs w:val="22"/>
              </w:rPr>
              <w:t>5750</w:t>
            </w:r>
          </w:p>
        </w:tc>
      </w:tr>
    </w:tbl>
    <w:p w:rsidR="00B65232" w:rsidP="00B65232">
      <w:pPr>
        <w:spacing w:after="0" w:line="240" w:lineRule="auto"/>
        <w:rPr>
          <w:rFonts w:ascii="Arial" w:hAnsi="Arial" w:cs="Arial"/>
          <w:sz w:val="18"/>
          <w:szCs w:val="18"/>
        </w:rPr>
      </w:pPr>
      <w:r w:rsidRPr="00E3485A">
        <w:rPr>
          <w:rFonts w:ascii="Arial" w:hAnsi="Arial" w:cs="Arial"/>
          <w:sz w:val="18"/>
          <w:szCs w:val="18"/>
        </w:rPr>
        <w:t>(C = Community; FT = Foundation Trust; FS = Free School; and VA = Voluntary Aided)</w:t>
      </w:r>
    </w:p>
    <w:p w:rsidR="00B65232" w:rsidP="00B65232">
      <w:pPr>
        <w:spacing w:after="0" w:line="240" w:lineRule="auto"/>
        <w:rPr>
          <w:rFonts w:ascii="Arial" w:hAnsi="Arial" w:cs="Arial"/>
        </w:rPr>
      </w:pPr>
      <w:r>
        <w:rPr>
          <w:rFonts w:ascii="Arial" w:hAnsi="Arial" w:cs="Arial"/>
        </w:rPr>
        <w:t xml:space="preserve">* PAN – Published Admission Number </w:t>
      </w:r>
    </w:p>
    <w:p w:rsidR="00B65232" w:rsidRPr="00D22C70" w:rsidP="00B65232">
      <w:pPr>
        <w:spacing w:after="0" w:line="240" w:lineRule="auto"/>
        <w:rPr>
          <w:rFonts w:ascii="Arial" w:hAnsi="Arial" w:cs="Arial"/>
        </w:rPr>
      </w:pPr>
      <w:r>
        <w:rPr>
          <w:rFonts w:ascii="Arial" w:hAnsi="Arial" w:cs="Arial"/>
        </w:rPr>
        <w:t xml:space="preserve">** Net Cap – Net Capacity </w:t>
      </w:r>
    </w:p>
    <w:p w:rsidR="00E057C4" w:rsidRPr="00CC1F22" w:rsidP="00E057C4">
      <w:pPr>
        <w:spacing w:after="0" w:line="240" w:lineRule="auto"/>
        <w:rPr>
          <w:rFonts w:ascii="Arial" w:hAnsi="Arial" w:cs="Arial"/>
          <w:sz w:val="24"/>
          <w:szCs w:val="24"/>
        </w:rPr>
      </w:pPr>
    </w:p>
    <w:p w:rsidR="00B65232" w:rsidP="00B65232">
      <w:pPr>
        <w:spacing w:after="0" w:line="240" w:lineRule="auto"/>
        <w:rPr>
          <w:rFonts w:ascii="Arial" w:hAnsi="Arial" w:cs="Arial"/>
          <w:sz w:val="24"/>
          <w:szCs w:val="24"/>
        </w:rPr>
      </w:pPr>
      <w:r w:rsidRPr="00CC1F22">
        <w:rPr>
          <w:rFonts w:ascii="Arial" w:hAnsi="Arial" w:cs="Arial"/>
          <w:sz w:val="24"/>
          <w:szCs w:val="24"/>
        </w:rPr>
        <w:t xml:space="preserve">Although it is anticipated that a number of these pupils may appeal for alternative schools, the </w:t>
      </w:r>
      <w:r w:rsidRPr="002023C2">
        <w:rPr>
          <w:rFonts w:ascii="Arial" w:hAnsi="Arial" w:cs="Arial"/>
          <w:sz w:val="24"/>
          <w:szCs w:val="24"/>
          <w:lang w:eastAsia="en-GB"/>
        </w:rPr>
        <w:t>only places actually available</w:t>
      </w:r>
      <w:r>
        <w:rPr>
          <w:rFonts w:ascii="Arial" w:hAnsi="Arial" w:cs="Arial"/>
          <w:sz w:val="24"/>
          <w:szCs w:val="24"/>
          <w:lang w:eastAsia="en-GB"/>
        </w:rPr>
        <w:t xml:space="preserve"> at key stage 3</w:t>
      </w:r>
      <w:r w:rsidRPr="002023C2">
        <w:rPr>
          <w:rFonts w:ascii="Arial" w:hAnsi="Arial" w:cs="Arial"/>
          <w:sz w:val="24"/>
          <w:szCs w:val="24"/>
          <w:lang w:eastAsia="en-GB"/>
        </w:rPr>
        <w:t>, without over-admission, are at Shuttleworth College</w:t>
      </w:r>
      <w:r w:rsidRPr="00916E85">
        <w:rPr>
          <w:rFonts w:ascii="Arial" w:hAnsi="Arial" w:cs="Arial"/>
          <w:sz w:val="24"/>
          <w:szCs w:val="24"/>
          <w:lang w:eastAsia="en-GB"/>
        </w:rPr>
        <w:t xml:space="preserve">, which currently has spare places to accommodate all the pupils in Years 7, 8 and 9.  </w:t>
      </w:r>
      <w:r w:rsidRPr="002023C2">
        <w:rPr>
          <w:rFonts w:ascii="Arial" w:hAnsi="Arial" w:cs="Arial"/>
          <w:sz w:val="24"/>
          <w:szCs w:val="24"/>
          <w:lang w:eastAsia="en-GB"/>
        </w:rPr>
        <w:t xml:space="preserve">In total, the number of Year 7 places across all the Burnley schools, excluding Hameldon Community College, is </w:t>
      </w:r>
      <w:r>
        <w:rPr>
          <w:rFonts w:ascii="Arial" w:hAnsi="Arial" w:cs="Arial"/>
          <w:sz w:val="24"/>
          <w:szCs w:val="24"/>
          <w:lang w:eastAsia="en-GB"/>
        </w:rPr>
        <w:t>lower</w:t>
      </w:r>
      <w:r w:rsidRPr="002023C2">
        <w:rPr>
          <w:rFonts w:ascii="Arial" w:hAnsi="Arial" w:cs="Arial"/>
          <w:sz w:val="24"/>
          <w:szCs w:val="24"/>
          <w:lang w:eastAsia="en-GB"/>
        </w:rPr>
        <w:t xml:space="preserve"> than the number of offers made for September</w:t>
      </w:r>
      <w:r>
        <w:rPr>
          <w:rFonts w:ascii="Arial" w:hAnsi="Arial" w:cs="Arial"/>
          <w:sz w:val="24"/>
          <w:szCs w:val="24"/>
          <w:lang w:eastAsia="en-GB"/>
        </w:rPr>
        <w:t xml:space="preserve"> 2018</w:t>
      </w:r>
      <w:r w:rsidRPr="002023C2">
        <w:rPr>
          <w:rFonts w:ascii="Arial" w:hAnsi="Arial" w:cs="Arial"/>
          <w:sz w:val="24"/>
          <w:szCs w:val="24"/>
          <w:lang w:eastAsia="en-GB"/>
        </w:rPr>
        <w:t xml:space="preserve">.  </w:t>
      </w:r>
      <w:r>
        <w:rPr>
          <w:rFonts w:ascii="Arial" w:hAnsi="Arial" w:cs="Arial"/>
          <w:sz w:val="24"/>
          <w:szCs w:val="24"/>
          <w:lang w:eastAsia="en-GB"/>
        </w:rPr>
        <w:t xml:space="preserve">Therefore, </w:t>
      </w:r>
      <w:r w:rsidRPr="002023C2">
        <w:rPr>
          <w:rFonts w:ascii="Arial" w:hAnsi="Arial" w:cs="Arial"/>
          <w:sz w:val="24"/>
          <w:szCs w:val="24"/>
          <w:lang w:eastAsia="en-GB"/>
        </w:rPr>
        <w:t>if the school were to close, additional spaces in some year groups within existing capacity would be required with immediate effect to accommodate existing pupils.</w:t>
      </w:r>
    </w:p>
    <w:p w:rsidR="00E057C4" w:rsidRPr="00A41DD0" w:rsidP="00E057C4">
      <w:pPr>
        <w:spacing w:after="0" w:line="240" w:lineRule="auto"/>
        <w:rPr>
          <w:rFonts w:ascii="Arial" w:hAnsi="Arial" w:cs="Arial"/>
          <w:sz w:val="24"/>
          <w:szCs w:val="24"/>
        </w:rPr>
      </w:pPr>
    </w:p>
    <w:p w:rsidR="00E057C4" w:rsidRPr="000C07CE" w:rsidP="00E057C4">
      <w:pPr>
        <w:spacing w:after="0" w:line="240" w:lineRule="auto"/>
        <w:rPr>
          <w:rFonts w:ascii="Arial" w:hAnsi="Arial" w:cs="Arial"/>
          <w:color w:val="FF0000"/>
          <w:sz w:val="24"/>
          <w:szCs w:val="24"/>
        </w:rPr>
      </w:pPr>
      <w:r w:rsidRPr="000C07CE">
        <w:rPr>
          <w:rFonts w:ascii="Arial" w:hAnsi="Arial" w:cs="Arial"/>
          <w:sz w:val="24"/>
          <w:szCs w:val="24"/>
        </w:rPr>
        <w:t xml:space="preserve">Should Hameldon </w:t>
      </w:r>
      <w:r>
        <w:rPr>
          <w:rFonts w:ascii="Arial" w:hAnsi="Arial" w:cs="Arial"/>
          <w:sz w:val="24"/>
          <w:szCs w:val="24"/>
        </w:rPr>
        <w:t xml:space="preserve">Community College </w:t>
      </w:r>
      <w:r w:rsidRPr="000C07CE">
        <w:rPr>
          <w:rFonts w:ascii="Arial" w:hAnsi="Arial" w:cs="Arial"/>
          <w:sz w:val="24"/>
          <w:szCs w:val="24"/>
        </w:rPr>
        <w:t>close, there is sufficient capacity in other l</w:t>
      </w:r>
      <w:r w:rsidRPr="000C07CE">
        <w:rPr>
          <w:rFonts w:ascii="Arial" w:hAnsi="Arial" w:cs="Arial"/>
          <w:sz w:val="24"/>
          <w:szCs w:val="24"/>
        </w:rPr>
        <w:t>ocal schools to accommodate the current pupil population.  Pupils in Year 11 will be unaffected by any school reorganisation proposal as they will have left school by the time any proposals are implemented.</w:t>
      </w:r>
      <w:r>
        <w:rPr>
          <w:rFonts w:ascii="Arial" w:hAnsi="Arial" w:cs="Arial"/>
          <w:sz w:val="24"/>
          <w:szCs w:val="24"/>
        </w:rPr>
        <w:t xml:space="preserve">  As at </w:t>
      </w:r>
      <w:r>
        <w:rPr>
          <w:rFonts w:ascii="Arial" w:hAnsi="Arial" w:cs="Arial"/>
          <w:sz w:val="24"/>
          <w:szCs w:val="24"/>
        </w:rPr>
        <w:t>January</w:t>
      </w:r>
      <w:r w:rsidRPr="00713848">
        <w:rPr>
          <w:rFonts w:ascii="Arial" w:hAnsi="Arial" w:cs="Arial"/>
          <w:sz w:val="24"/>
          <w:szCs w:val="24"/>
        </w:rPr>
        <w:t xml:space="preserve"> </w:t>
      </w:r>
      <w:r w:rsidRPr="00713848">
        <w:rPr>
          <w:rFonts w:ascii="Arial" w:hAnsi="Arial" w:cs="Arial"/>
          <w:sz w:val="24"/>
          <w:szCs w:val="24"/>
        </w:rPr>
        <w:t>2018</w:t>
      </w:r>
      <w:r>
        <w:rPr>
          <w:rFonts w:ascii="Arial" w:hAnsi="Arial" w:cs="Arial"/>
          <w:sz w:val="24"/>
          <w:szCs w:val="24"/>
        </w:rPr>
        <w:t>, the pupil</w:t>
      </w:r>
      <w:r w:rsidRPr="000C07CE">
        <w:rPr>
          <w:rFonts w:ascii="Arial" w:hAnsi="Arial" w:cs="Arial"/>
          <w:sz w:val="24"/>
          <w:szCs w:val="24"/>
        </w:rPr>
        <w:t xml:space="preserve"> numbers </w:t>
      </w:r>
      <w:r>
        <w:rPr>
          <w:rFonts w:ascii="Arial" w:hAnsi="Arial" w:cs="Arial"/>
          <w:sz w:val="24"/>
          <w:szCs w:val="24"/>
        </w:rPr>
        <w:t>(numbers o</w:t>
      </w:r>
      <w:r>
        <w:rPr>
          <w:rFonts w:ascii="Arial" w:hAnsi="Arial" w:cs="Arial"/>
          <w:sz w:val="24"/>
          <w:szCs w:val="24"/>
        </w:rPr>
        <w:t xml:space="preserve">n roll (NOR)) </w:t>
      </w:r>
      <w:r w:rsidRPr="000C07CE">
        <w:rPr>
          <w:rFonts w:ascii="Arial" w:hAnsi="Arial" w:cs="Arial"/>
          <w:sz w:val="24"/>
          <w:szCs w:val="24"/>
        </w:rPr>
        <w:t xml:space="preserve">at each secondary school in Burnley are shown in the table below: </w:t>
      </w:r>
    </w:p>
    <w:p w:rsidR="00713848" w:rsidRPr="0087314F" w:rsidP="00713848">
      <w:pPr>
        <w:spacing w:after="0" w:line="240" w:lineRule="auto"/>
        <w:rPr>
          <w:rFonts w:ascii="Arial" w:hAnsi="Arial"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709"/>
        <w:gridCol w:w="851"/>
        <w:gridCol w:w="850"/>
        <w:gridCol w:w="851"/>
        <w:gridCol w:w="850"/>
        <w:gridCol w:w="851"/>
        <w:gridCol w:w="850"/>
        <w:gridCol w:w="851"/>
        <w:gridCol w:w="992"/>
      </w:tblGrid>
      <w:tr w:rsidTr="00713848">
        <w:tblPrEx>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8"/>
        </w:trPr>
        <w:tc>
          <w:tcPr>
            <w:tcW w:w="2263" w:type="dxa"/>
            <w:vMerge w:val="restart"/>
            <w:shd w:val="clear" w:color="auto" w:fill="auto"/>
            <w:noWrap/>
            <w:hideMark/>
          </w:tcPr>
          <w:p w:rsidR="00713848" w:rsidRPr="00E3485A" w:rsidP="00713848">
            <w:pPr>
              <w:pStyle w:val="NoSpacing"/>
              <w:rPr>
                <w:rFonts w:ascii="Arial" w:hAnsi="Arial" w:cs="Arial"/>
                <w:sz w:val="22"/>
                <w:szCs w:val="22"/>
              </w:rPr>
            </w:pPr>
            <w:r w:rsidRPr="00E3485A">
              <w:rPr>
                <w:rFonts w:ascii="Arial" w:hAnsi="Arial" w:cs="Arial"/>
                <w:sz w:val="22"/>
                <w:szCs w:val="22"/>
              </w:rPr>
              <w:t>School</w:t>
            </w:r>
          </w:p>
        </w:tc>
        <w:tc>
          <w:tcPr>
            <w:tcW w:w="709" w:type="dxa"/>
            <w:vMerge w:val="restart"/>
            <w:shd w:val="clear" w:color="auto" w:fill="auto"/>
            <w:noWrap/>
            <w:hideMark/>
          </w:tcPr>
          <w:p w:rsidR="00713848" w:rsidRPr="00E3485A" w:rsidP="00713848">
            <w:pPr>
              <w:pStyle w:val="NoSpacing"/>
              <w:jc w:val="center"/>
              <w:rPr>
                <w:rFonts w:ascii="Arial" w:hAnsi="Arial" w:cs="Arial"/>
                <w:sz w:val="22"/>
                <w:szCs w:val="22"/>
              </w:rPr>
            </w:pPr>
            <w:r w:rsidRPr="00E3485A">
              <w:rPr>
                <w:rFonts w:ascii="Arial" w:hAnsi="Arial" w:cs="Arial"/>
                <w:sz w:val="22"/>
                <w:szCs w:val="22"/>
              </w:rPr>
              <w:t>Type</w:t>
            </w:r>
          </w:p>
        </w:tc>
        <w:tc>
          <w:tcPr>
            <w:tcW w:w="5103" w:type="dxa"/>
            <w:gridSpan w:val="6"/>
            <w:shd w:val="clear" w:color="auto" w:fill="auto"/>
            <w:noWrap/>
            <w:hideMark/>
          </w:tcPr>
          <w:p w:rsidR="00713848" w:rsidRPr="00E3485A" w:rsidP="00713848">
            <w:pPr>
              <w:pStyle w:val="NoSpacing"/>
              <w:jc w:val="center"/>
              <w:rPr>
                <w:rFonts w:ascii="Arial" w:hAnsi="Arial" w:cs="Arial"/>
                <w:sz w:val="22"/>
                <w:szCs w:val="22"/>
              </w:rPr>
            </w:pPr>
            <w:r w:rsidRPr="00E3485A">
              <w:rPr>
                <w:rFonts w:ascii="Arial" w:hAnsi="Arial" w:cs="Arial"/>
                <w:sz w:val="22"/>
                <w:szCs w:val="22"/>
              </w:rPr>
              <w:t xml:space="preserve">Number on Roll as </w:t>
            </w:r>
            <w:r w:rsidRPr="00E057C4">
              <w:rPr>
                <w:rFonts w:ascii="Arial" w:hAnsi="Arial" w:cs="Arial"/>
                <w:sz w:val="22"/>
                <w:szCs w:val="22"/>
              </w:rPr>
              <w:t>at</w:t>
            </w:r>
            <w:r w:rsidRPr="009E352F">
              <w:rPr>
                <w:rFonts w:ascii="Arial" w:hAnsi="Arial" w:cs="Arial"/>
                <w:sz w:val="22"/>
                <w:szCs w:val="22"/>
              </w:rPr>
              <w:t xml:space="preserve"> January 2018</w:t>
            </w:r>
            <w:r w:rsidRPr="00E057C4">
              <w:rPr>
                <w:rFonts w:ascii="Arial" w:hAnsi="Arial" w:cs="Arial"/>
                <w:sz w:val="22"/>
                <w:szCs w:val="22"/>
              </w:rPr>
              <w:t xml:space="preserve"> </w:t>
            </w:r>
          </w:p>
        </w:tc>
        <w:tc>
          <w:tcPr>
            <w:tcW w:w="851" w:type="dxa"/>
            <w:vMerge w:val="restart"/>
            <w:shd w:val="clear" w:color="auto" w:fill="auto"/>
            <w:noWrap/>
          </w:tcPr>
          <w:p w:rsidR="00713848" w:rsidRPr="00E3485A" w:rsidP="00713848">
            <w:pPr>
              <w:pStyle w:val="NoSpacing"/>
              <w:jc w:val="center"/>
              <w:rPr>
                <w:rFonts w:ascii="Arial" w:hAnsi="Arial" w:cs="Arial"/>
                <w:sz w:val="22"/>
                <w:szCs w:val="22"/>
              </w:rPr>
            </w:pPr>
            <w:r w:rsidRPr="00E3485A">
              <w:rPr>
                <w:rFonts w:ascii="Arial" w:hAnsi="Arial" w:cs="Arial"/>
                <w:sz w:val="22"/>
                <w:szCs w:val="22"/>
              </w:rPr>
              <w:t>PAN</w:t>
            </w:r>
            <w:r>
              <w:rPr>
                <w:rFonts w:ascii="Arial" w:hAnsi="Arial" w:cs="Arial"/>
                <w:sz w:val="22"/>
                <w:szCs w:val="22"/>
              </w:rPr>
              <w:t>*</w:t>
            </w:r>
          </w:p>
        </w:tc>
        <w:tc>
          <w:tcPr>
            <w:tcW w:w="992" w:type="dxa"/>
            <w:vMerge w:val="restart"/>
            <w:shd w:val="clear" w:color="auto" w:fill="auto"/>
            <w:noWrap/>
          </w:tcPr>
          <w:p w:rsidR="00713848" w:rsidRPr="00E3485A" w:rsidP="00713848">
            <w:pPr>
              <w:pStyle w:val="NoSpacing"/>
              <w:jc w:val="center"/>
              <w:rPr>
                <w:rFonts w:ascii="Arial" w:hAnsi="Arial" w:cs="Arial"/>
                <w:sz w:val="22"/>
                <w:szCs w:val="22"/>
              </w:rPr>
            </w:pPr>
            <w:r w:rsidRPr="00E3485A">
              <w:rPr>
                <w:rFonts w:ascii="Arial" w:hAnsi="Arial" w:cs="Arial"/>
                <w:sz w:val="22"/>
                <w:szCs w:val="22"/>
              </w:rPr>
              <w:t>Net Cap</w:t>
            </w:r>
            <w:r>
              <w:rPr>
                <w:rFonts w:ascii="Arial" w:hAnsi="Arial" w:cs="Arial"/>
                <w:sz w:val="22"/>
                <w:szCs w:val="22"/>
              </w:rPr>
              <w:t>**</w:t>
            </w:r>
          </w:p>
        </w:tc>
      </w:tr>
      <w:tr w:rsidTr="00713848">
        <w:tblPrEx>
          <w:tblW w:w="9918" w:type="dxa"/>
          <w:tblLook w:val="04A0"/>
        </w:tblPrEx>
        <w:trPr>
          <w:trHeight w:val="273"/>
        </w:trPr>
        <w:tc>
          <w:tcPr>
            <w:tcW w:w="2263" w:type="dxa"/>
            <w:vMerge/>
            <w:shd w:val="clear" w:color="auto" w:fill="auto"/>
            <w:noWrap/>
            <w:hideMark/>
          </w:tcPr>
          <w:p w:rsidR="00713848" w:rsidRPr="00E3485A" w:rsidP="00713848">
            <w:pPr>
              <w:pStyle w:val="NoSpacing"/>
              <w:rPr>
                <w:rFonts w:ascii="Arial" w:hAnsi="Arial" w:cs="Arial"/>
                <w:sz w:val="22"/>
                <w:szCs w:val="22"/>
              </w:rPr>
            </w:pPr>
          </w:p>
        </w:tc>
        <w:tc>
          <w:tcPr>
            <w:tcW w:w="709" w:type="dxa"/>
            <w:vMerge/>
            <w:shd w:val="clear" w:color="auto" w:fill="auto"/>
            <w:noWrap/>
            <w:hideMark/>
          </w:tcPr>
          <w:p w:rsidR="00713848" w:rsidRPr="00E3485A" w:rsidP="00713848">
            <w:pPr>
              <w:pStyle w:val="NoSpacing"/>
              <w:jc w:val="center"/>
              <w:rPr>
                <w:rFonts w:ascii="Arial" w:hAnsi="Arial" w:cs="Arial"/>
                <w:sz w:val="22"/>
                <w:szCs w:val="22"/>
              </w:rPr>
            </w:pPr>
          </w:p>
        </w:tc>
        <w:tc>
          <w:tcPr>
            <w:tcW w:w="851" w:type="dxa"/>
            <w:shd w:val="clear" w:color="auto" w:fill="auto"/>
            <w:noWrap/>
            <w:hideMark/>
          </w:tcPr>
          <w:p w:rsidR="00713848" w:rsidRPr="00E3485A" w:rsidP="00713848">
            <w:pPr>
              <w:pStyle w:val="NoSpacing"/>
              <w:jc w:val="center"/>
              <w:rPr>
                <w:rFonts w:ascii="Arial" w:hAnsi="Arial" w:cs="Arial"/>
                <w:sz w:val="22"/>
                <w:szCs w:val="22"/>
              </w:rPr>
            </w:pPr>
            <w:r w:rsidRPr="00E3485A">
              <w:rPr>
                <w:rFonts w:ascii="Arial" w:hAnsi="Arial" w:cs="Arial"/>
                <w:sz w:val="22"/>
                <w:szCs w:val="22"/>
              </w:rPr>
              <w:t>Y7</w:t>
            </w:r>
          </w:p>
        </w:tc>
        <w:tc>
          <w:tcPr>
            <w:tcW w:w="850" w:type="dxa"/>
            <w:shd w:val="clear" w:color="auto" w:fill="auto"/>
            <w:noWrap/>
            <w:hideMark/>
          </w:tcPr>
          <w:p w:rsidR="00713848" w:rsidRPr="00E3485A" w:rsidP="00713848">
            <w:pPr>
              <w:pStyle w:val="NoSpacing"/>
              <w:jc w:val="center"/>
              <w:rPr>
                <w:rFonts w:ascii="Arial" w:hAnsi="Arial" w:cs="Arial"/>
                <w:sz w:val="22"/>
                <w:szCs w:val="22"/>
              </w:rPr>
            </w:pPr>
            <w:r w:rsidRPr="00E3485A">
              <w:rPr>
                <w:rFonts w:ascii="Arial" w:hAnsi="Arial" w:cs="Arial"/>
                <w:sz w:val="22"/>
                <w:szCs w:val="22"/>
              </w:rPr>
              <w:t>Y8</w:t>
            </w:r>
          </w:p>
        </w:tc>
        <w:tc>
          <w:tcPr>
            <w:tcW w:w="851" w:type="dxa"/>
            <w:shd w:val="clear" w:color="auto" w:fill="auto"/>
            <w:noWrap/>
            <w:hideMark/>
          </w:tcPr>
          <w:p w:rsidR="00713848" w:rsidRPr="00E3485A" w:rsidP="00713848">
            <w:pPr>
              <w:pStyle w:val="NoSpacing"/>
              <w:jc w:val="center"/>
              <w:rPr>
                <w:rFonts w:ascii="Arial" w:hAnsi="Arial" w:cs="Arial"/>
                <w:sz w:val="22"/>
                <w:szCs w:val="22"/>
              </w:rPr>
            </w:pPr>
            <w:r w:rsidRPr="00E3485A">
              <w:rPr>
                <w:rFonts w:ascii="Arial" w:hAnsi="Arial" w:cs="Arial"/>
                <w:sz w:val="22"/>
                <w:szCs w:val="22"/>
              </w:rPr>
              <w:t>Y9</w:t>
            </w:r>
          </w:p>
        </w:tc>
        <w:tc>
          <w:tcPr>
            <w:tcW w:w="850" w:type="dxa"/>
            <w:shd w:val="clear" w:color="auto" w:fill="auto"/>
            <w:noWrap/>
            <w:hideMark/>
          </w:tcPr>
          <w:p w:rsidR="00713848" w:rsidRPr="00E3485A" w:rsidP="00713848">
            <w:pPr>
              <w:pStyle w:val="NoSpacing"/>
              <w:jc w:val="center"/>
              <w:rPr>
                <w:rFonts w:ascii="Arial" w:hAnsi="Arial" w:cs="Arial"/>
                <w:sz w:val="22"/>
                <w:szCs w:val="22"/>
              </w:rPr>
            </w:pPr>
            <w:r w:rsidRPr="00E3485A">
              <w:rPr>
                <w:rFonts w:ascii="Arial" w:hAnsi="Arial" w:cs="Arial"/>
                <w:sz w:val="22"/>
                <w:szCs w:val="22"/>
              </w:rPr>
              <w:t>Y10</w:t>
            </w:r>
          </w:p>
        </w:tc>
        <w:tc>
          <w:tcPr>
            <w:tcW w:w="851" w:type="dxa"/>
            <w:shd w:val="clear" w:color="auto" w:fill="auto"/>
            <w:noWrap/>
            <w:hideMark/>
          </w:tcPr>
          <w:p w:rsidR="00713848" w:rsidRPr="00E3485A" w:rsidP="00713848">
            <w:pPr>
              <w:pStyle w:val="NoSpacing"/>
              <w:jc w:val="center"/>
              <w:rPr>
                <w:rFonts w:ascii="Arial" w:hAnsi="Arial" w:cs="Arial"/>
                <w:sz w:val="22"/>
                <w:szCs w:val="22"/>
              </w:rPr>
            </w:pPr>
            <w:r w:rsidRPr="00E3485A">
              <w:rPr>
                <w:rFonts w:ascii="Arial" w:hAnsi="Arial" w:cs="Arial"/>
                <w:sz w:val="22"/>
                <w:szCs w:val="22"/>
              </w:rPr>
              <w:t>Y11</w:t>
            </w:r>
          </w:p>
        </w:tc>
        <w:tc>
          <w:tcPr>
            <w:tcW w:w="850" w:type="dxa"/>
            <w:shd w:val="clear" w:color="auto" w:fill="auto"/>
            <w:noWrap/>
            <w:hideMark/>
          </w:tcPr>
          <w:p w:rsidR="00713848" w:rsidRPr="00E3485A" w:rsidP="00713848">
            <w:pPr>
              <w:pStyle w:val="NoSpacing"/>
              <w:jc w:val="center"/>
              <w:rPr>
                <w:rFonts w:ascii="Arial" w:hAnsi="Arial" w:cs="Arial"/>
                <w:sz w:val="22"/>
                <w:szCs w:val="22"/>
              </w:rPr>
            </w:pPr>
            <w:r w:rsidRPr="00E3485A">
              <w:rPr>
                <w:rFonts w:ascii="Arial" w:hAnsi="Arial" w:cs="Arial"/>
                <w:sz w:val="22"/>
                <w:szCs w:val="22"/>
              </w:rPr>
              <w:t>Total</w:t>
            </w:r>
          </w:p>
        </w:tc>
        <w:tc>
          <w:tcPr>
            <w:tcW w:w="851" w:type="dxa"/>
            <w:vMerge/>
            <w:shd w:val="clear" w:color="auto" w:fill="auto"/>
            <w:noWrap/>
            <w:hideMark/>
          </w:tcPr>
          <w:p w:rsidR="00713848" w:rsidRPr="00E3485A" w:rsidP="00713848">
            <w:pPr>
              <w:pStyle w:val="NoSpacing"/>
              <w:jc w:val="center"/>
              <w:rPr>
                <w:rFonts w:ascii="Arial" w:hAnsi="Arial" w:cs="Arial"/>
                <w:sz w:val="22"/>
                <w:szCs w:val="22"/>
              </w:rPr>
            </w:pPr>
          </w:p>
        </w:tc>
        <w:tc>
          <w:tcPr>
            <w:tcW w:w="992" w:type="dxa"/>
            <w:vMerge/>
            <w:shd w:val="clear" w:color="auto" w:fill="auto"/>
            <w:noWrap/>
            <w:hideMark/>
          </w:tcPr>
          <w:p w:rsidR="00713848" w:rsidRPr="00E3485A" w:rsidP="00713848">
            <w:pPr>
              <w:pStyle w:val="NoSpacing"/>
              <w:jc w:val="center"/>
              <w:rPr>
                <w:rFonts w:ascii="Arial" w:hAnsi="Arial" w:cs="Arial"/>
                <w:sz w:val="22"/>
                <w:szCs w:val="22"/>
              </w:rPr>
            </w:pPr>
          </w:p>
        </w:tc>
      </w:tr>
      <w:tr w:rsidTr="00713848">
        <w:tblPrEx>
          <w:tblW w:w="9918" w:type="dxa"/>
          <w:tblLook w:val="04A0"/>
        </w:tblPrEx>
        <w:trPr>
          <w:trHeight w:val="134"/>
        </w:trPr>
        <w:tc>
          <w:tcPr>
            <w:tcW w:w="2263" w:type="dxa"/>
            <w:shd w:val="clear" w:color="auto" w:fill="auto"/>
            <w:noWrap/>
          </w:tcPr>
          <w:p w:rsidR="00713848" w:rsidRPr="00E3485A" w:rsidP="00713848">
            <w:pPr>
              <w:pStyle w:val="NoSpacing"/>
              <w:rPr>
                <w:rFonts w:ascii="Arial" w:hAnsi="Arial" w:cs="Arial"/>
                <w:sz w:val="22"/>
                <w:szCs w:val="22"/>
              </w:rPr>
            </w:pPr>
            <w:r w:rsidRPr="00E3485A">
              <w:rPr>
                <w:rFonts w:ascii="Arial" w:hAnsi="Arial" w:cs="Arial"/>
                <w:sz w:val="22"/>
                <w:szCs w:val="22"/>
              </w:rPr>
              <w:t>Hameldon Community College</w:t>
            </w:r>
          </w:p>
        </w:tc>
        <w:tc>
          <w:tcPr>
            <w:tcW w:w="709" w:type="dxa"/>
            <w:shd w:val="clear" w:color="auto" w:fill="auto"/>
            <w:noWrap/>
          </w:tcPr>
          <w:p w:rsidR="00713848" w:rsidRPr="00E3485A" w:rsidP="00713848">
            <w:pPr>
              <w:pStyle w:val="NoSpacing"/>
              <w:jc w:val="center"/>
              <w:rPr>
                <w:rFonts w:ascii="Arial" w:hAnsi="Arial" w:cs="Arial"/>
                <w:sz w:val="22"/>
                <w:szCs w:val="22"/>
              </w:rPr>
            </w:pPr>
            <w:r w:rsidRPr="00E3485A">
              <w:rPr>
                <w:rFonts w:ascii="Arial" w:hAnsi="Arial" w:cs="Arial"/>
                <w:sz w:val="22"/>
                <w:szCs w:val="22"/>
              </w:rPr>
              <w:t>C</w:t>
            </w:r>
          </w:p>
        </w:tc>
        <w:tc>
          <w:tcPr>
            <w:tcW w:w="851"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25</w:t>
            </w:r>
          </w:p>
        </w:tc>
        <w:tc>
          <w:tcPr>
            <w:tcW w:w="850"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39</w:t>
            </w:r>
          </w:p>
        </w:tc>
        <w:tc>
          <w:tcPr>
            <w:tcW w:w="851"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35</w:t>
            </w:r>
          </w:p>
        </w:tc>
        <w:tc>
          <w:tcPr>
            <w:tcW w:w="850"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40</w:t>
            </w:r>
          </w:p>
        </w:tc>
        <w:tc>
          <w:tcPr>
            <w:tcW w:w="851"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58</w:t>
            </w:r>
          </w:p>
        </w:tc>
        <w:tc>
          <w:tcPr>
            <w:tcW w:w="850"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197</w:t>
            </w:r>
          </w:p>
        </w:tc>
        <w:tc>
          <w:tcPr>
            <w:tcW w:w="851" w:type="dxa"/>
            <w:shd w:val="clear" w:color="auto" w:fill="auto"/>
            <w:noWrap/>
          </w:tcPr>
          <w:p w:rsidR="00713848" w:rsidRPr="00E3485A" w:rsidP="00713848">
            <w:pPr>
              <w:pStyle w:val="NoSpacing"/>
              <w:jc w:val="center"/>
              <w:rPr>
                <w:rFonts w:ascii="Arial" w:hAnsi="Arial" w:cs="Arial"/>
                <w:sz w:val="22"/>
                <w:szCs w:val="22"/>
              </w:rPr>
            </w:pPr>
            <w:r w:rsidRPr="00E3485A">
              <w:rPr>
                <w:rFonts w:ascii="Arial" w:hAnsi="Arial" w:cs="Arial"/>
                <w:sz w:val="22"/>
                <w:szCs w:val="22"/>
              </w:rPr>
              <w:t>150</w:t>
            </w:r>
          </w:p>
        </w:tc>
        <w:tc>
          <w:tcPr>
            <w:tcW w:w="992" w:type="dxa"/>
            <w:shd w:val="clear" w:color="auto" w:fill="auto"/>
            <w:noWrap/>
          </w:tcPr>
          <w:p w:rsidR="00713848" w:rsidRPr="00E3485A" w:rsidP="00713848">
            <w:pPr>
              <w:pStyle w:val="NoSpacing"/>
              <w:jc w:val="center"/>
              <w:rPr>
                <w:rFonts w:ascii="Arial" w:hAnsi="Arial" w:cs="Arial"/>
                <w:sz w:val="22"/>
                <w:szCs w:val="22"/>
              </w:rPr>
            </w:pPr>
            <w:r w:rsidRPr="00E3485A">
              <w:rPr>
                <w:rFonts w:ascii="Arial" w:hAnsi="Arial" w:cs="Arial"/>
                <w:sz w:val="22"/>
                <w:szCs w:val="22"/>
              </w:rPr>
              <w:t>750</w:t>
            </w:r>
          </w:p>
        </w:tc>
      </w:tr>
      <w:tr w:rsidTr="00713848">
        <w:tblPrEx>
          <w:tblW w:w="9918" w:type="dxa"/>
          <w:tblLook w:val="04A0"/>
        </w:tblPrEx>
        <w:trPr>
          <w:trHeight w:val="125"/>
        </w:trPr>
        <w:tc>
          <w:tcPr>
            <w:tcW w:w="2263" w:type="dxa"/>
            <w:shd w:val="clear" w:color="auto" w:fill="auto"/>
            <w:noWrap/>
          </w:tcPr>
          <w:p w:rsidR="00713848" w:rsidRPr="00E3485A" w:rsidP="00713848">
            <w:pPr>
              <w:pStyle w:val="NoSpacing"/>
              <w:rPr>
                <w:rFonts w:ascii="Arial" w:hAnsi="Arial" w:cs="Arial"/>
                <w:sz w:val="22"/>
                <w:szCs w:val="22"/>
              </w:rPr>
            </w:pPr>
            <w:r w:rsidRPr="00E3485A">
              <w:rPr>
                <w:rFonts w:ascii="Arial" w:hAnsi="Arial" w:cs="Arial"/>
                <w:sz w:val="22"/>
                <w:szCs w:val="22"/>
              </w:rPr>
              <w:t>Sir John Thursby</w:t>
            </w:r>
            <w:r w:rsidRPr="00E3485A">
              <w:rPr>
                <w:rFonts w:ascii="Arial" w:hAnsi="Arial" w:cs="Arial"/>
                <w:sz w:val="22"/>
                <w:szCs w:val="22"/>
              </w:rPr>
              <w:t xml:space="preserve"> Community College</w:t>
            </w:r>
          </w:p>
        </w:tc>
        <w:tc>
          <w:tcPr>
            <w:tcW w:w="709" w:type="dxa"/>
            <w:shd w:val="clear" w:color="auto" w:fill="auto"/>
            <w:noWrap/>
          </w:tcPr>
          <w:p w:rsidR="00713848" w:rsidRPr="00E3485A" w:rsidP="00713848">
            <w:pPr>
              <w:pStyle w:val="NoSpacing"/>
              <w:jc w:val="center"/>
              <w:rPr>
                <w:rFonts w:ascii="Arial" w:hAnsi="Arial" w:cs="Arial"/>
                <w:sz w:val="22"/>
                <w:szCs w:val="22"/>
              </w:rPr>
            </w:pPr>
            <w:r w:rsidRPr="00E3485A">
              <w:rPr>
                <w:rFonts w:ascii="Arial" w:hAnsi="Arial" w:cs="Arial"/>
                <w:sz w:val="22"/>
                <w:szCs w:val="22"/>
              </w:rPr>
              <w:t>FT</w:t>
            </w:r>
          </w:p>
        </w:tc>
        <w:tc>
          <w:tcPr>
            <w:tcW w:w="851"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216</w:t>
            </w:r>
          </w:p>
        </w:tc>
        <w:tc>
          <w:tcPr>
            <w:tcW w:w="850"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221</w:t>
            </w:r>
          </w:p>
        </w:tc>
        <w:tc>
          <w:tcPr>
            <w:tcW w:w="851"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212</w:t>
            </w:r>
          </w:p>
        </w:tc>
        <w:tc>
          <w:tcPr>
            <w:tcW w:w="850"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209</w:t>
            </w:r>
          </w:p>
        </w:tc>
        <w:tc>
          <w:tcPr>
            <w:tcW w:w="851"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202</w:t>
            </w:r>
          </w:p>
        </w:tc>
        <w:tc>
          <w:tcPr>
            <w:tcW w:w="850"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1060</w:t>
            </w:r>
          </w:p>
        </w:tc>
        <w:tc>
          <w:tcPr>
            <w:tcW w:w="851" w:type="dxa"/>
            <w:shd w:val="clear" w:color="auto" w:fill="auto"/>
            <w:noWrap/>
          </w:tcPr>
          <w:p w:rsidR="00713848" w:rsidRPr="00E3485A" w:rsidP="00713848">
            <w:pPr>
              <w:pStyle w:val="NoSpacing"/>
              <w:jc w:val="center"/>
              <w:rPr>
                <w:rFonts w:ascii="Arial" w:hAnsi="Arial" w:cs="Arial"/>
                <w:sz w:val="22"/>
                <w:szCs w:val="22"/>
              </w:rPr>
            </w:pPr>
            <w:r w:rsidRPr="00E3485A">
              <w:rPr>
                <w:rFonts w:ascii="Arial" w:hAnsi="Arial" w:cs="Arial"/>
                <w:sz w:val="22"/>
                <w:szCs w:val="22"/>
              </w:rPr>
              <w:t>210</w:t>
            </w:r>
          </w:p>
        </w:tc>
        <w:tc>
          <w:tcPr>
            <w:tcW w:w="992" w:type="dxa"/>
            <w:shd w:val="clear" w:color="auto" w:fill="auto"/>
            <w:noWrap/>
          </w:tcPr>
          <w:p w:rsidR="00713848" w:rsidRPr="00E3485A" w:rsidP="00713848">
            <w:pPr>
              <w:pStyle w:val="NoSpacing"/>
              <w:jc w:val="center"/>
              <w:rPr>
                <w:rFonts w:ascii="Arial" w:hAnsi="Arial" w:cs="Arial"/>
                <w:sz w:val="22"/>
                <w:szCs w:val="22"/>
              </w:rPr>
            </w:pPr>
            <w:r w:rsidRPr="00E3485A">
              <w:rPr>
                <w:rFonts w:ascii="Arial" w:hAnsi="Arial" w:cs="Arial"/>
                <w:sz w:val="22"/>
                <w:szCs w:val="22"/>
              </w:rPr>
              <w:t>1050</w:t>
            </w:r>
          </w:p>
        </w:tc>
      </w:tr>
      <w:tr w:rsidTr="00713848">
        <w:tblPrEx>
          <w:tblW w:w="9918" w:type="dxa"/>
          <w:tblLook w:val="04A0"/>
        </w:tblPrEx>
        <w:trPr>
          <w:trHeight w:val="126"/>
        </w:trPr>
        <w:tc>
          <w:tcPr>
            <w:tcW w:w="2263" w:type="dxa"/>
            <w:shd w:val="clear" w:color="auto" w:fill="auto"/>
            <w:noWrap/>
          </w:tcPr>
          <w:p w:rsidR="00713848" w:rsidRPr="00E3485A" w:rsidP="00713848">
            <w:pPr>
              <w:pStyle w:val="NoSpacing"/>
              <w:rPr>
                <w:rFonts w:ascii="Arial" w:hAnsi="Arial" w:cs="Arial"/>
                <w:sz w:val="22"/>
                <w:szCs w:val="22"/>
              </w:rPr>
            </w:pPr>
            <w:r w:rsidRPr="00E3485A">
              <w:rPr>
                <w:rFonts w:ascii="Arial" w:hAnsi="Arial" w:cs="Arial"/>
                <w:sz w:val="22"/>
                <w:szCs w:val="22"/>
              </w:rPr>
              <w:t>Burnley High School</w:t>
            </w:r>
          </w:p>
        </w:tc>
        <w:tc>
          <w:tcPr>
            <w:tcW w:w="709" w:type="dxa"/>
            <w:shd w:val="clear" w:color="auto" w:fill="auto"/>
            <w:noWrap/>
          </w:tcPr>
          <w:p w:rsidR="00713848" w:rsidRPr="00E3485A" w:rsidP="00713848">
            <w:pPr>
              <w:pStyle w:val="NoSpacing"/>
              <w:jc w:val="center"/>
              <w:rPr>
                <w:rFonts w:ascii="Arial" w:hAnsi="Arial" w:cs="Arial"/>
                <w:sz w:val="22"/>
                <w:szCs w:val="22"/>
              </w:rPr>
            </w:pPr>
            <w:r w:rsidRPr="00E3485A">
              <w:rPr>
                <w:rFonts w:ascii="Arial" w:hAnsi="Arial" w:cs="Arial"/>
                <w:sz w:val="22"/>
                <w:szCs w:val="22"/>
              </w:rPr>
              <w:t>FS</w:t>
            </w:r>
          </w:p>
        </w:tc>
        <w:tc>
          <w:tcPr>
            <w:tcW w:w="851"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120</w:t>
            </w:r>
          </w:p>
        </w:tc>
        <w:tc>
          <w:tcPr>
            <w:tcW w:w="850"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89</w:t>
            </w:r>
          </w:p>
        </w:tc>
        <w:tc>
          <w:tcPr>
            <w:tcW w:w="851" w:type="dxa"/>
            <w:shd w:val="clear" w:color="auto" w:fill="auto"/>
            <w:noWrap/>
          </w:tcPr>
          <w:p w:rsidR="00713848" w:rsidRPr="00E3485A" w:rsidP="00713848">
            <w:pPr>
              <w:pStyle w:val="NoSpacing"/>
              <w:jc w:val="center"/>
              <w:rPr>
                <w:rFonts w:ascii="Arial" w:hAnsi="Arial" w:cs="Arial"/>
                <w:sz w:val="22"/>
                <w:szCs w:val="22"/>
              </w:rPr>
            </w:pPr>
            <w:r w:rsidRPr="00E3485A">
              <w:rPr>
                <w:rFonts w:ascii="Arial" w:hAnsi="Arial" w:cs="Arial"/>
                <w:sz w:val="22"/>
                <w:szCs w:val="22"/>
              </w:rPr>
              <w:t>8</w:t>
            </w:r>
            <w:r>
              <w:rPr>
                <w:rFonts w:ascii="Arial" w:hAnsi="Arial" w:cs="Arial"/>
                <w:sz w:val="22"/>
                <w:szCs w:val="22"/>
              </w:rPr>
              <w:t>5</w:t>
            </w:r>
          </w:p>
        </w:tc>
        <w:tc>
          <w:tcPr>
            <w:tcW w:w="850"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46</w:t>
            </w:r>
          </w:p>
        </w:tc>
        <w:tc>
          <w:tcPr>
            <w:tcW w:w="851" w:type="dxa"/>
            <w:shd w:val="clear" w:color="auto" w:fill="auto"/>
            <w:noWrap/>
          </w:tcPr>
          <w:p w:rsidR="00713848" w:rsidRPr="00E3485A" w:rsidP="00713848">
            <w:pPr>
              <w:pStyle w:val="NoSpacing"/>
              <w:jc w:val="center"/>
              <w:rPr>
                <w:rFonts w:ascii="Arial" w:hAnsi="Arial" w:cs="Arial"/>
                <w:sz w:val="22"/>
                <w:szCs w:val="22"/>
              </w:rPr>
            </w:pPr>
            <w:r w:rsidRPr="00E3485A">
              <w:rPr>
                <w:rFonts w:ascii="Arial" w:hAnsi="Arial" w:cs="Arial"/>
                <w:sz w:val="22"/>
                <w:szCs w:val="22"/>
              </w:rPr>
              <w:t>0</w:t>
            </w:r>
          </w:p>
        </w:tc>
        <w:tc>
          <w:tcPr>
            <w:tcW w:w="850"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340</w:t>
            </w:r>
          </w:p>
        </w:tc>
        <w:tc>
          <w:tcPr>
            <w:tcW w:w="851" w:type="dxa"/>
            <w:shd w:val="clear" w:color="auto" w:fill="auto"/>
            <w:noWrap/>
          </w:tcPr>
          <w:p w:rsidR="00713848" w:rsidRPr="00E3485A" w:rsidP="00713848">
            <w:pPr>
              <w:pStyle w:val="NoSpacing"/>
              <w:jc w:val="center"/>
              <w:rPr>
                <w:rFonts w:ascii="Arial" w:hAnsi="Arial" w:cs="Arial"/>
                <w:sz w:val="22"/>
                <w:szCs w:val="22"/>
              </w:rPr>
            </w:pPr>
            <w:r w:rsidRPr="00E3485A">
              <w:rPr>
                <w:rFonts w:ascii="Arial" w:hAnsi="Arial" w:cs="Arial"/>
                <w:sz w:val="22"/>
                <w:szCs w:val="22"/>
              </w:rPr>
              <w:t>90</w:t>
            </w:r>
          </w:p>
        </w:tc>
        <w:tc>
          <w:tcPr>
            <w:tcW w:w="992" w:type="dxa"/>
            <w:shd w:val="clear" w:color="auto" w:fill="auto"/>
            <w:noWrap/>
          </w:tcPr>
          <w:p w:rsidR="00713848" w:rsidRPr="00E3485A" w:rsidP="00713848">
            <w:pPr>
              <w:pStyle w:val="NoSpacing"/>
              <w:jc w:val="center"/>
              <w:rPr>
                <w:rFonts w:ascii="Arial" w:hAnsi="Arial" w:cs="Arial"/>
                <w:sz w:val="22"/>
                <w:szCs w:val="22"/>
              </w:rPr>
            </w:pPr>
            <w:r w:rsidRPr="00E3485A">
              <w:rPr>
                <w:rFonts w:ascii="Arial" w:hAnsi="Arial" w:cs="Arial"/>
                <w:sz w:val="22"/>
                <w:szCs w:val="22"/>
              </w:rPr>
              <w:t>450</w:t>
            </w:r>
          </w:p>
        </w:tc>
      </w:tr>
      <w:tr w:rsidTr="00713848">
        <w:tblPrEx>
          <w:tblW w:w="9918" w:type="dxa"/>
          <w:tblLook w:val="04A0"/>
        </w:tblPrEx>
        <w:trPr>
          <w:trHeight w:val="126"/>
        </w:trPr>
        <w:tc>
          <w:tcPr>
            <w:tcW w:w="2263" w:type="dxa"/>
            <w:shd w:val="clear" w:color="auto" w:fill="auto"/>
            <w:noWrap/>
          </w:tcPr>
          <w:p w:rsidR="00713848" w:rsidRPr="00E3485A" w:rsidP="00713848">
            <w:pPr>
              <w:pStyle w:val="NoSpacing"/>
              <w:rPr>
                <w:rFonts w:ascii="Arial" w:hAnsi="Arial" w:cs="Arial"/>
                <w:sz w:val="22"/>
                <w:szCs w:val="22"/>
              </w:rPr>
            </w:pPr>
            <w:r w:rsidRPr="00E3485A">
              <w:rPr>
                <w:rFonts w:ascii="Arial" w:hAnsi="Arial" w:cs="Arial"/>
                <w:sz w:val="22"/>
                <w:szCs w:val="22"/>
              </w:rPr>
              <w:t>Unity College</w:t>
            </w:r>
          </w:p>
        </w:tc>
        <w:tc>
          <w:tcPr>
            <w:tcW w:w="709" w:type="dxa"/>
            <w:shd w:val="clear" w:color="auto" w:fill="auto"/>
            <w:noWrap/>
          </w:tcPr>
          <w:p w:rsidR="00713848" w:rsidRPr="00E3485A" w:rsidP="00713848">
            <w:pPr>
              <w:pStyle w:val="NoSpacing"/>
              <w:jc w:val="center"/>
              <w:rPr>
                <w:rFonts w:ascii="Arial" w:hAnsi="Arial" w:cs="Arial"/>
                <w:sz w:val="22"/>
                <w:szCs w:val="22"/>
              </w:rPr>
            </w:pPr>
            <w:r w:rsidRPr="00E3485A">
              <w:rPr>
                <w:rFonts w:ascii="Arial" w:hAnsi="Arial" w:cs="Arial"/>
                <w:sz w:val="22"/>
                <w:szCs w:val="22"/>
              </w:rPr>
              <w:t>FT</w:t>
            </w:r>
          </w:p>
        </w:tc>
        <w:tc>
          <w:tcPr>
            <w:tcW w:w="851"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251</w:t>
            </w:r>
          </w:p>
        </w:tc>
        <w:tc>
          <w:tcPr>
            <w:tcW w:w="850"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247</w:t>
            </w:r>
          </w:p>
        </w:tc>
        <w:tc>
          <w:tcPr>
            <w:tcW w:w="851"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215</w:t>
            </w:r>
          </w:p>
        </w:tc>
        <w:tc>
          <w:tcPr>
            <w:tcW w:w="850"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209</w:t>
            </w:r>
          </w:p>
        </w:tc>
        <w:tc>
          <w:tcPr>
            <w:tcW w:w="851"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202</w:t>
            </w:r>
          </w:p>
        </w:tc>
        <w:tc>
          <w:tcPr>
            <w:tcW w:w="850"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1060</w:t>
            </w:r>
          </w:p>
        </w:tc>
        <w:tc>
          <w:tcPr>
            <w:tcW w:w="851" w:type="dxa"/>
            <w:shd w:val="clear" w:color="auto" w:fill="auto"/>
            <w:noWrap/>
          </w:tcPr>
          <w:p w:rsidR="00713848" w:rsidRPr="00E3485A" w:rsidP="00713848">
            <w:pPr>
              <w:pStyle w:val="NoSpacing"/>
              <w:jc w:val="center"/>
              <w:rPr>
                <w:rFonts w:ascii="Arial" w:hAnsi="Arial" w:cs="Arial"/>
                <w:sz w:val="22"/>
                <w:szCs w:val="22"/>
              </w:rPr>
            </w:pPr>
            <w:r w:rsidRPr="00E3485A">
              <w:rPr>
                <w:rFonts w:ascii="Arial" w:hAnsi="Arial" w:cs="Arial"/>
                <w:sz w:val="22"/>
                <w:szCs w:val="22"/>
              </w:rPr>
              <w:t>240</w:t>
            </w:r>
          </w:p>
        </w:tc>
        <w:tc>
          <w:tcPr>
            <w:tcW w:w="992"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1200</w:t>
            </w:r>
          </w:p>
        </w:tc>
      </w:tr>
      <w:tr w:rsidTr="00713848">
        <w:tblPrEx>
          <w:tblW w:w="9918" w:type="dxa"/>
          <w:tblLook w:val="04A0"/>
        </w:tblPrEx>
        <w:trPr>
          <w:trHeight w:val="126"/>
        </w:trPr>
        <w:tc>
          <w:tcPr>
            <w:tcW w:w="2263" w:type="dxa"/>
            <w:shd w:val="clear" w:color="auto" w:fill="auto"/>
            <w:noWrap/>
          </w:tcPr>
          <w:p w:rsidR="00713848" w:rsidRPr="00E3485A" w:rsidP="00713848">
            <w:pPr>
              <w:pStyle w:val="NoSpacing"/>
              <w:rPr>
                <w:rFonts w:ascii="Arial" w:hAnsi="Arial" w:cs="Arial"/>
                <w:sz w:val="22"/>
                <w:szCs w:val="22"/>
              </w:rPr>
            </w:pPr>
            <w:r w:rsidRPr="00E3485A">
              <w:rPr>
                <w:rFonts w:ascii="Arial" w:hAnsi="Arial" w:cs="Arial"/>
                <w:sz w:val="22"/>
                <w:szCs w:val="22"/>
              </w:rPr>
              <w:t xml:space="preserve">Blessed Trinity RC College </w:t>
            </w:r>
          </w:p>
        </w:tc>
        <w:tc>
          <w:tcPr>
            <w:tcW w:w="709" w:type="dxa"/>
            <w:shd w:val="clear" w:color="auto" w:fill="auto"/>
            <w:noWrap/>
          </w:tcPr>
          <w:p w:rsidR="00713848" w:rsidRPr="00E3485A" w:rsidP="00713848">
            <w:pPr>
              <w:pStyle w:val="NoSpacing"/>
              <w:jc w:val="center"/>
              <w:rPr>
                <w:rFonts w:ascii="Arial" w:hAnsi="Arial" w:cs="Arial"/>
                <w:sz w:val="22"/>
                <w:szCs w:val="22"/>
              </w:rPr>
            </w:pPr>
            <w:r w:rsidRPr="00E3485A">
              <w:rPr>
                <w:rFonts w:ascii="Arial" w:hAnsi="Arial" w:cs="Arial"/>
                <w:sz w:val="22"/>
                <w:szCs w:val="22"/>
              </w:rPr>
              <w:t>VA</w:t>
            </w:r>
          </w:p>
        </w:tc>
        <w:tc>
          <w:tcPr>
            <w:tcW w:w="851"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266</w:t>
            </w:r>
          </w:p>
        </w:tc>
        <w:tc>
          <w:tcPr>
            <w:tcW w:w="850" w:type="dxa"/>
            <w:shd w:val="clear" w:color="auto" w:fill="auto"/>
            <w:noWrap/>
          </w:tcPr>
          <w:p w:rsidR="00713848" w:rsidRPr="00E3485A" w:rsidP="00713848">
            <w:pPr>
              <w:pStyle w:val="NoSpacing"/>
              <w:jc w:val="center"/>
              <w:rPr>
                <w:rFonts w:ascii="Arial" w:hAnsi="Arial" w:cs="Arial"/>
                <w:sz w:val="22"/>
                <w:szCs w:val="22"/>
              </w:rPr>
            </w:pPr>
            <w:r w:rsidRPr="00E3485A">
              <w:rPr>
                <w:rFonts w:ascii="Arial" w:hAnsi="Arial" w:cs="Arial"/>
                <w:sz w:val="22"/>
                <w:szCs w:val="22"/>
              </w:rPr>
              <w:t>265</w:t>
            </w:r>
          </w:p>
        </w:tc>
        <w:tc>
          <w:tcPr>
            <w:tcW w:w="851"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261</w:t>
            </w:r>
          </w:p>
        </w:tc>
        <w:tc>
          <w:tcPr>
            <w:tcW w:w="850"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254</w:t>
            </w:r>
          </w:p>
        </w:tc>
        <w:tc>
          <w:tcPr>
            <w:tcW w:w="851"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242</w:t>
            </w:r>
          </w:p>
        </w:tc>
        <w:tc>
          <w:tcPr>
            <w:tcW w:w="850"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1288</w:t>
            </w:r>
          </w:p>
        </w:tc>
        <w:tc>
          <w:tcPr>
            <w:tcW w:w="851" w:type="dxa"/>
            <w:shd w:val="clear" w:color="auto" w:fill="auto"/>
            <w:noWrap/>
          </w:tcPr>
          <w:p w:rsidR="00713848" w:rsidRPr="00E3485A" w:rsidP="00713848">
            <w:pPr>
              <w:pStyle w:val="NoSpacing"/>
              <w:jc w:val="center"/>
              <w:rPr>
                <w:rFonts w:ascii="Arial" w:hAnsi="Arial" w:cs="Arial"/>
                <w:sz w:val="22"/>
                <w:szCs w:val="22"/>
              </w:rPr>
            </w:pPr>
            <w:r w:rsidRPr="00E3485A">
              <w:rPr>
                <w:rFonts w:ascii="Arial" w:hAnsi="Arial" w:cs="Arial"/>
                <w:sz w:val="22"/>
                <w:szCs w:val="22"/>
              </w:rPr>
              <w:t>250</w:t>
            </w:r>
          </w:p>
        </w:tc>
        <w:tc>
          <w:tcPr>
            <w:tcW w:w="992" w:type="dxa"/>
            <w:shd w:val="clear" w:color="auto" w:fill="auto"/>
            <w:noWrap/>
          </w:tcPr>
          <w:p w:rsidR="00713848" w:rsidRPr="00E057C4" w:rsidP="00713848">
            <w:pPr>
              <w:pStyle w:val="NoSpacing"/>
              <w:jc w:val="center"/>
              <w:rPr>
                <w:rFonts w:ascii="Arial" w:hAnsi="Arial" w:cs="Arial"/>
                <w:sz w:val="22"/>
                <w:szCs w:val="22"/>
              </w:rPr>
            </w:pPr>
            <w:r w:rsidRPr="00916E85">
              <w:rPr>
                <w:rFonts w:ascii="Arial" w:hAnsi="Arial" w:cs="Arial"/>
                <w:sz w:val="22"/>
                <w:szCs w:val="22"/>
              </w:rPr>
              <w:t>1250</w:t>
            </w:r>
          </w:p>
        </w:tc>
      </w:tr>
      <w:tr w:rsidTr="00713848">
        <w:tblPrEx>
          <w:tblW w:w="9918" w:type="dxa"/>
          <w:tblLook w:val="04A0"/>
        </w:tblPrEx>
        <w:trPr>
          <w:trHeight w:val="144"/>
        </w:trPr>
        <w:tc>
          <w:tcPr>
            <w:tcW w:w="2263" w:type="dxa"/>
            <w:shd w:val="clear" w:color="auto" w:fill="auto"/>
            <w:noWrap/>
          </w:tcPr>
          <w:p w:rsidR="00713848" w:rsidRPr="00E3485A" w:rsidP="00713848">
            <w:pPr>
              <w:pStyle w:val="NoSpacing"/>
              <w:rPr>
                <w:rFonts w:ascii="Arial" w:hAnsi="Arial" w:cs="Arial"/>
                <w:sz w:val="22"/>
                <w:szCs w:val="22"/>
              </w:rPr>
            </w:pPr>
            <w:r w:rsidRPr="00E3485A">
              <w:rPr>
                <w:rFonts w:ascii="Arial" w:hAnsi="Arial" w:cs="Arial"/>
                <w:sz w:val="22"/>
                <w:szCs w:val="22"/>
              </w:rPr>
              <w:t>Shuttleworth College</w:t>
            </w:r>
          </w:p>
        </w:tc>
        <w:tc>
          <w:tcPr>
            <w:tcW w:w="709" w:type="dxa"/>
            <w:shd w:val="clear" w:color="auto" w:fill="auto"/>
            <w:noWrap/>
          </w:tcPr>
          <w:p w:rsidR="00713848" w:rsidRPr="00E3485A" w:rsidP="00713848">
            <w:pPr>
              <w:pStyle w:val="NoSpacing"/>
              <w:jc w:val="center"/>
              <w:rPr>
                <w:rFonts w:ascii="Arial" w:hAnsi="Arial" w:cs="Arial"/>
                <w:sz w:val="22"/>
                <w:szCs w:val="22"/>
              </w:rPr>
            </w:pPr>
            <w:r w:rsidRPr="00E3485A">
              <w:rPr>
                <w:rFonts w:ascii="Arial" w:hAnsi="Arial" w:cs="Arial"/>
                <w:sz w:val="22"/>
                <w:szCs w:val="22"/>
              </w:rPr>
              <w:t>FT</w:t>
            </w:r>
          </w:p>
        </w:tc>
        <w:tc>
          <w:tcPr>
            <w:tcW w:w="851"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153</w:t>
            </w:r>
          </w:p>
        </w:tc>
        <w:tc>
          <w:tcPr>
            <w:tcW w:w="850"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157</w:t>
            </w:r>
          </w:p>
        </w:tc>
        <w:tc>
          <w:tcPr>
            <w:tcW w:w="851"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141</w:t>
            </w:r>
          </w:p>
        </w:tc>
        <w:tc>
          <w:tcPr>
            <w:tcW w:w="850"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129</w:t>
            </w:r>
          </w:p>
        </w:tc>
        <w:tc>
          <w:tcPr>
            <w:tcW w:w="851"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154</w:t>
            </w:r>
          </w:p>
        </w:tc>
        <w:tc>
          <w:tcPr>
            <w:tcW w:w="850"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734</w:t>
            </w:r>
          </w:p>
        </w:tc>
        <w:tc>
          <w:tcPr>
            <w:tcW w:w="851" w:type="dxa"/>
            <w:shd w:val="clear" w:color="auto" w:fill="auto"/>
            <w:noWrap/>
          </w:tcPr>
          <w:p w:rsidR="00713848" w:rsidRPr="00E3485A" w:rsidP="00713848">
            <w:pPr>
              <w:pStyle w:val="NoSpacing"/>
              <w:jc w:val="center"/>
              <w:rPr>
                <w:rFonts w:ascii="Arial" w:hAnsi="Arial" w:cs="Arial"/>
                <w:sz w:val="22"/>
                <w:szCs w:val="22"/>
              </w:rPr>
            </w:pPr>
            <w:r w:rsidRPr="00E3485A">
              <w:rPr>
                <w:rFonts w:ascii="Arial" w:hAnsi="Arial" w:cs="Arial"/>
                <w:sz w:val="22"/>
                <w:szCs w:val="22"/>
              </w:rPr>
              <w:t>210</w:t>
            </w:r>
          </w:p>
        </w:tc>
        <w:tc>
          <w:tcPr>
            <w:tcW w:w="992" w:type="dxa"/>
            <w:shd w:val="clear" w:color="auto" w:fill="auto"/>
            <w:noWrap/>
          </w:tcPr>
          <w:p w:rsidR="00713848" w:rsidRPr="00E057C4" w:rsidP="00713848">
            <w:pPr>
              <w:pStyle w:val="NoSpacing"/>
              <w:jc w:val="center"/>
              <w:rPr>
                <w:rFonts w:ascii="Arial" w:hAnsi="Arial" w:cs="Arial"/>
                <w:sz w:val="22"/>
                <w:szCs w:val="22"/>
              </w:rPr>
            </w:pPr>
            <w:r w:rsidRPr="00E057C4">
              <w:rPr>
                <w:rFonts w:ascii="Arial" w:hAnsi="Arial" w:cs="Arial"/>
                <w:sz w:val="22"/>
                <w:szCs w:val="22"/>
              </w:rPr>
              <w:t>1050</w:t>
            </w:r>
          </w:p>
        </w:tc>
      </w:tr>
      <w:tr w:rsidTr="00713848">
        <w:tblPrEx>
          <w:tblW w:w="9918" w:type="dxa"/>
          <w:tblLook w:val="04A0"/>
        </w:tblPrEx>
        <w:trPr>
          <w:trHeight w:val="315"/>
        </w:trPr>
        <w:tc>
          <w:tcPr>
            <w:tcW w:w="2972" w:type="dxa"/>
            <w:gridSpan w:val="2"/>
            <w:shd w:val="clear" w:color="auto" w:fill="auto"/>
            <w:noWrap/>
            <w:hideMark/>
          </w:tcPr>
          <w:p w:rsidR="00713848" w:rsidRPr="00E3485A" w:rsidP="00713848">
            <w:pPr>
              <w:pStyle w:val="NoSpacing"/>
              <w:jc w:val="center"/>
              <w:rPr>
                <w:rFonts w:ascii="Arial" w:hAnsi="Arial" w:cs="Arial"/>
                <w:sz w:val="22"/>
                <w:szCs w:val="22"/>
              </w:rPr>
            </w:pPr>
            <w:r w:rsidRPr="00E3485A">
              <w:rPr>
                <w:rFonts w:ascii="Arial" w:hAnsi="Arial" w:cs="Arial"/>
                <w:sz w:val="22"/>
                <w:szCs w:val="22"/>
              </w:rPr>
              <w:t>Total</w:t>
            </w:r>
          </w:p>
        </w:tc>
        <w:tc>
          <w:tcPr>
            <w:tcW w:w="851"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1031</w:t>
            </w:r>
          </w:p>
        </w:tc>
        <w:tc>
          <w:tcPr>
            <w:tcW w:w="850"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1018</w:t>
            </w:r>
          </w:p>
        </w:tc>
        <w:tc>
          <w:tcPr>
            <w:tcW w:w="851"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949</w:t>
            </w:r>
          </w:p>
        </w:tc>
        <w:tc>
          <w:tcPr>
            <w:tcW w:w="850"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887</w:t>
            </w:r>
          </w:p>
        </w:tc>
        <w:tc>
          <w:tcPr>
            <w:tcW w:w="851"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858</w:t>
            </w:r>
          </w:p>
        </w:tc>
        <w:tc>
          <w:tcPr>
            <w:tcW w:w="850" w:type="dxa"/>
            <w:shd w:val="clear" w:color="auto" w:fill="auto"/>
            <w:noWrap/>
          </w:tcPr>
          <w:p w:rsidR="00713848" w:rsidRPr="00E3485A" w:rsidP="00713848">
            <w:pPr>
              <w:pStyle w:val="NoSpacing"/>
              <w:jc w:val="center"/>
              <w:rPr>
                <w:rFonts w:ascii="Arial" w:hAnsi="Arial" w:cs="Arial"/>
                <w:sz w:val="22"/>
                <w:szCs w:val="22"/>
              </w:rPr>
            </w:pPr>
            <w:r>
              <w:rPr>
                <w:rFonts w:ascii="Arial" w:hAnsi="Arial" w:cs="Arial"/>
                <w:sz w:val="22"/>
                <w:szCs w:val="22"/>
              </w:rPr>
              <w:t>4743</w:t>
            </w:r>
          </w:p>
        </w:tc>
        <w:tc>
          <w:tcPr>
            <w:tcW w:w="851" w:type="dxa"/>
            <w:shd w:val="clear" w:color="auto" w:fill="auto"/>
            <w:noWrap/>
          </w:tcPr>
          <w:p w:rsidR="00713848" w:rsidRPr="00E3485A" w:rsidP="00713848">
            <w:pPr>
              <w:pStyle w:val="NoSpacing"/>
              <w:jc w:val="center"/>
              <w:rPr>
                <w:rFonts w:ascii="Arial" w:hAnsi="Arial" w:cs="Arial"/>
                <w:sz w:val="22"/>
                <w:szCs w:val="22"/>
              </w:rPr>
            </w:pPr>
            <w:r w:rsidRPr="00E3485A">
              <w:rPr>
                <w:rFonts w:ascii="Arial" w:hAnsi="Arial" w:cs="Arial"/>
                <w:sz w:val="22"/>
                <w:szCs w:val="22"/>
              </w:rPr>
              <w:t>1150</w:t>
            </w:r>
          </w:p>
        </w:tc>
        <w:tc>
          <w:tcPr>
            <w:tcW w:w="992" w:type="dxa"/>
            <w:shd w:val="clear" w:color="auto" w:fill="auto"/>
            <w:noWrap/>
          </w:tcPr>
          <w:p w:rsidR="00713848" w:rsidRPr="00E057C4" w:rsidP="00713848">
            <w:pPr>
              <w:pStyle w:val="NoSpacing"/>
              <w:jc w:val="center"/>
              <w:rPr>
                <w:rFonts w:ascii="Arial" w:hAnsi="Arial" w:cs="Arial"/>
                <w:sz w:val="22"/>
                <w:szCs w:val="22"/>
              </w:rPr>
            </w:pPr>
            <w:r w:rsidRPr="00916E85">
              <w:rPr>
                <w:rFonts w:ascii="Arial" w:hAnsi="Arial" w:cs="Arial"/>
                <w:sz w:val="22"/>
                <w:szCs w:val="22"/>
              </w:rPr>
              <w:t>5750</w:t>
            </w:r>
          </w:p>
        </w:tc>
      </w:tr>
    </w:tbl>
    <w:p w:rsidR="00713848" w:rsidRPr="0016682F" w:rsidP="00713848">
      <w:pPr>
        <w:spacing w:after="0" w:line="240" w:lineRule="auto"/>
        <w:rPr>
          <w:rFonts w:ascii="Arial" w:hAnsi="Arial" w:cs="Arial"/>
        </w:rPr>
      </w:pPr>
      <w:r w:rsidRPr="0016682F">
        <w:rPr>
          <w:rFonts w:ascii="Arial" w:hAnsi="Arial" w:cs="Arial"/>
        </w:rPr>
        <w:t>(C = Community; FT = Foundation Trust; FS = Free School; and VA = Voluntary Aided)</w:t>
      </w:r>
    </w:p>
    <w:p w:rsidR="003D1D33" w:rsidP="003D1D33">
      <w:pPr>
        <w:spacing w:after="0" w:line="240" w:lineRule="auto"/>
        <w:rPr>
          <w:rFonts w:ascii="Arial" w:hAnsi="Arial" w:cs="Arial"/>
        </w:rPr>
      </w:pPr>
      <w:r>
        <w:rPr>
          <w:rFonts w:ascii="Arial" w:hAnsi="Arial" w:cs="Arial"/>
        </w:rPr>
        <w:t xml:space="preserve">* PAN – Published Admission Number </w:t>
      </w:r>
    </w:p>
    <w:p w:rsidR="003D1D33" w:rsidRPr="00D22C70" w:rsidP="003D1D33">
      <w:pPr>
        <w:spacing w:after="0" w:line="240" w:lineRule="auto"/>
        <w:rPr>
          <w:rFonts w:ascii="Arial" w:hAnsi="Arial" w:cs="Arial"/>
        </w:rPr>
      </w:pPr>
      <w:r>
        <w:rPr>
          <w:rFonts w:ascii="Arial" w:hAnsi="Arial" w:cs="Arial"/>
        </w:rPr>
        <w:t xml:space="preserve">** Net Cap – Net Capacity </w:t>
      </w:r>
    </w:p>
    <w:p w:rsidR="00E057C4" w:rsidP="00E057C4">
      <w:pPr>
        <w:spacing w:after="0" w:line="240" w:lineRule="auto"/>
        <w:rPr>
          <w:rFonts w:ascii="Arial" w:hAnsi="Arial" w:cs="Arial"/>
          <w:sz w:val="24"/>
          <w:szCs w:val="24"/>
        </w:rPr>
      </w:pPr>
    </w:p>
    <w:p w:rsidR="00E057C4" w:rsidP="00E057C4">
      <w:pPr>
        <w:spacing w:after="0" w:line="240" w:lineRule="auto"/>
        <w:rPr>
          <w:rFonts w:ascii="Arial" w:hAnsi="Arial" w:cs="Arial"/>
          <w:sz w:val="24"/>
          <w:szCs w:val="24"/>
        </w:rPr>
      </w:pPr>
      <w:r>
        <w:rPr>
          <w:rFonts w:ascii="Arial" w:hAnsi="Arial" w:cs="Arial"/>
          <w:sz w:val="24"/>
          <w:szCs w:val="24"/>
        </w:rPr>
        <w:t xml:space="preserve">Therefore, whilst there is sufficient capacity within the existing schools to accommodate the current Hameldon </w:t>
      </w:r>
      <w:r>
        <w:rPr>
          <w:rFonts w:ascii="Arial" w:hAnsi="Arial" w:cs="Arial"/>
          <w:sz w:val="24"/>
          <w:szCs w:val="24"/>
        </w:rPr>
        <w:t xml:space="preserve">Community College </w:t>
      </w:r>
      <w:r>
        <w:rPr>
          <w:rFonts w:ascii="Arial" w:hAnsi="Arial" w:cs="Arial"/>
          <w:sz w:val="24"/>
          <w:szCs w:val="24"/>
        </w:rPr>
        <w:t>pupils, there is a need for additional places going forward, should the decision be taken to close</w:t>
      </w:r>
      <w:r>
        <w:rPr>
          <w:rFonts w:ascii="Arial" w:hAnsi="Arial" w:cs="Arial"/>
          <w:sz w:val="24"/>
          <w:szCs w:val="24"/>
        </w:rPr>
        <w:t xml:space="preserve"> the school.</w:t>
      </w:r>
    </w:p>
    <w:p w:rsidR="00E057C4" w:rsidP="00E057C4">
      <w:pPr>
        <w:spacing w:after="0" w:line="240" w:lineRule="auto"/>
        <w:rPr>
          <w:rFonts w:ascii="Arial" w:hAnsi="Arial" w:cs="Arial"/>
          <w:sz w:val="24"/>
          <w:szCs w:val="24"/>
        </w:rPr>
      </w:pPr>
    </w:p>
    <w:p w:rsidR="00E057C4" w:rsidP="00E057C4">
      <w:pPr>
        <w:spacing w:after="0" w:line="240" w:lineRule="auto"/>
        <w:rPr>
          <w:rFonts w:ascii="Arial" w:hAnsi="Arial" w:cs="Arial"/>
          <w:sz w:val="24"/>
          <w:szCs w:val="24"/>
        </w:rPr>
      </w:pPr>
      <w:r w:rsidRPr="00FD65C3">
        <w:rPr>
          <w:rFonts w:ascii="Arial" w:hAnsi="Arial" w:cs="Arial"/>
          <w:sz w:val="24"/>
          <w:szCs w:val="24"/>
        </w:rPr>
        <w:t>Additional phys</w:t>
      </w:r>
      <w:r w:rsidRPr="00FD65C3">
        <w:rPr>
          <w:rFonts w:ascii="Arial" w:hAnsi="Arial" w:cs="Arial"/>
          <w:sz w:val="24"/>
          <w:szCs w:val="24"/>
        </w:rPr>
        <w:t>ical capacity will be required to accommodate these pupils, either in the existing school building or by the expansion of other schools.  The need for additional places in Year 7 starts to be required from September 2018, when the projected Year 7 intake e</w:t>
      </w:r>
      <w:r w:rsidRPr="00FD65C3">
        <w:rPr>
          <w:rFonts w:ascii="Arial" w:hAnsi="Arial" w:cs="Arial"/>
          <w:sz w:val="24"/>
          <w:szCs w:val="24"/>
        </w:rPr>
        <w:t xml:space="preserve">xceeds the combined admission number of all other secondary schools in Burnley.  </w:t>
      </w:r>
      <w:r>
        <w:rPr>
          <w:rFonts w:ascii="Arial" w:hAnsi="Arial" w:cs="Arial"/>
          <w:sz w:val="24"/>
          <w:szCs w:val="24"/>
        </w:rPr>
        <w:t xml:space="preserve">The </w:t>
      </w:r>
      <w:r>
        <w:rPr>
          <w:rFonts w:ascii="Arial" w:hAnsi="Arial" w:cs="Arial"/>
          <w:sz w:val="24"/>
          <w:szCs w:val="24"/>
        </w:rPr>
        <w:t>shortfall of places is expected to require additional places to be provided for September 2019 and beyond.</w:t>
      </w:r>
    </w:p>
    <w:p w:rsidR="00E057C4" w:rsidP="00E057C4">
      <w:pPr>
        <w:spacing w:after="0" w:line="240" w:lineRule="auto"/>
        <w:rPr>
          <w:rFonts w:ascii="Arial" w:hAnsi="Arial" w:cs="Arial"/>
          <w:sz w:val="24"/>
          <w:szCs w:val="24"/>
        </w:rPr>
      </w:pPr>
    </w:p>
    <w:p w:rsidR="00E057C4" w:rsidP="00E057C4">
      <w:pPr>
        <w:spacing w:after="0" w:line="240" w:lineRule="auto"/>
        <w:rPr>
          <w:rFonts w:ascii="Arial" w:hAnsi="Arial" w:cs="Arial"/>
          <w:sz w:val="24"/>
          <w:szCs w:val="24"/>
        </w:rPr>
      </w:pPr>
      <w:r>
        <w:rPr>
          <w:rFonts w:ascii="Arial" w:hAnsi="Arial" w:cs="Arial"/>
          <w:sz w:val="24"/>
          <w:szCs w:val="24"/>
        </w:rPr>
        <w:t>The potential shortfall of Y</w:t>
      </w:r>
      <w:r>
        <w:rPr>
          <w:rFonts w:ascii="Arial" w:hAnsi="Arial" w:cs="Arial"/>
          <w:sz w:val="24"/>
          <w:szCs w:val="24"/>
        </w:rPr>
        <w:t xml:space="preserve">ear </w:t>
      </w:r>
      <w:r>
        <w:rPr>
          <w:rFonts w:ascii="Arial" w:hAnsi="Arial" w:cs="Arial"/>
          <w:sz w:val="24"/>
          <w:szCs w:val="24"/>
        </w:rPr>
        <w:t>7 places is as follows:</w:t>
      </w:r>
    </w:p>
    <w:p w:rsidR="00E057C4" w:rsidP="00E057C4">
      <w:pPr>
        <w:spacing w:after="0" w:line="240" w:lineRule="auto"/>
        <w:rPr>
          <w:rFonts w:ascii="Arial" w:hAnsi="Arial" w:cs="Arial"/>
          <w:sz w:val="24"/>
          <w:szCs w:val="24"/>
        </w:rPr>
      </w:pPr>
    </w:p>
    <w:tbl>
      <w:tblPr>
        <w:tblStyle w:val="TableGrid"/>
        <w:tblW w:w="0" w:type="auto"/>
        <w:tblLook w:val="04A0"/>
      </w:tblPr>
      <w:tblGrid>
        <w:gridCol w:w="1696"/>
        <w:gridCol w:w="3686"/>
        <w:gridCol w:w="1843"/>
        <w:gridCol w:w="1791"/>
      </w:tblGrid>
      <w:tr w:rsidTr="00DB4CC3">
        <w:tblPrEx>
          <w:tblW w:w="0" w:type="auto"/>
          <w:tblLook w:val="04A0"/>
        </w:tblPrEx>
        <w:tc>
          <w:tcPr>
            <w:tcW w:w="1696" w:type="dxa"/>
          </w:tcPr>
          <w:p w:rsidR="00E057C4" w:rsidP="00DB4CC3">
            <w:pPr>
              <w:jc w:val="center"/>
              <w:rPr>
                <w:rFonts w:ascii="Arial" w:hAnsi="Arial" w:cs="Arial"/>
                <w:sz w:val="24"/>
                <w:szCs w:val="24"/>
              </w:rPr>
            </w:pPr>
            <w:r>
              <w:rPr>
                <w:rFonts w:ascii="Arial" w:hAnsi="Arial" w:cs="Arial"/>
                <w:sz w:val="24"/>
                <w:szCs w:val="24"/>
              </w:rPr>
              <w:t>Intake</w:t>
            </w:r>
            <w:r>
              <w:rPr>
                <w:rFonts w:ascii="Arial" w:hAnsi="Arial" w:cs="Arial"/>
                <w:sz w:val="24"/>
                <w:szCs w:val="24"/>
              </w:rPr>
              <w:t xml:space="preserve"> Year</w:t>
            </w:r>
          </w:p>
        </w:tc>
        <w:tc>
          <w:tcPr>
            <w:tcW w:w="3686" w:type="dxa"/>
          </w:tcPr>
          <w:p w:rsidR="00E057C4" w:rsidP="00DB4CC3">
            <w:pPr>
              <w:jc w:val="center"/>
              <w:rPr>
                <w:rFonts w:ascii="Arial" w:hAnsi="Arial" w:cs="Arial"/>
                <w:sz w:val="24"/>
                <w:szCs w:val="24"/>
              </w:rPr>
            </w:pPr>
            <w:r>
              <w:rPr>
                <w:rFonts w:ascii="Arial" w:hAnsi="Arial" w:cs="Arial"/>
                <w:sz w:val="24"/>
                <w:szCs w:val="24"/>
              </w:rPr>
              <w:t>Total PAN (excluding Hameldon</w:t>
            </w:r>
            <w:r>
              <w:rPr>
                <w:rFonts w:ascii="Arial" w:hAnsi="Arial" w:cs="Arial"/>
                <w:sz w:val="24"/>
                <w:szCs w:val="24"/>
              </w:rPr>
              <w:t xml:space="preserve"> Community College</w:t>
            </w:r>
            <w:r>
              <w:rPr>
                <w:rFonts w:ascii="Arial" w:hAnsi="Arial" w:cs="Arial"/>
                <w:sz w:val="24"/>
                <w:szCs w:val="24"/>
              </w:rPr>
              <w:t>)</w:t>
            </w:r>
          </w:p>
        </w:tc>
        <w:tc>
          <w:tcPr>
            <w:tcW w:w="1843" w:type="dxa"/>
          </w:tcPr>
          <w:p w:rsidR="00E057C4" w:rsidP="00DB4CC3">
            <w:pPr>
              <w:jc w:val="center"/>
              <w:rPr>
                <w:rFonts w:ascii="Arial" w:hAnsi="Arial" w:cs="Arial"/>
                <w:sz w:val="24"/>
                <w:szCs w:val="24"/>
              </w:rPr>
            </w:pPr>
            <w:r>
              <w:rPr>
                <w:rFonts w:ascii="Arial" w:hAnsi="Arial" w:cs="Arial"/>
                <w:sz w:val="24"/>
                <w:szCs w:val="24"/>
              </w:rPr>
              <w:t>Projected intake</w:t>
            </w:r>
          </w:p>
        </w:tc>
        <w:tc>
          <w:tcPr>
            <w:tcW w:w="1791" w:type="dxa"/>
          </w:tcPr>
          <w:p w:rsidR="00E057C4" w:rsidP="00DB4CC3">
            <w:pPr>
              <w:jc w:val="center"/>
              <w:rPr>
                <w:rFonts w:ascii="Arial" w:hAnsi="Arial" w:cs="Arial"/>
                <w:sz w:val="24"/>
                <w:szCs w:val="24"/>
              </w:rPr>
            </w:pPr>
            <w:r>
              <w:rPr>
                <w:rFonts w:ascii="Arial" w:hAnsi="Arial" w:cs="Arial"/>
                <w:sz w:val="24"/>
                <w:szCs w:val="24"/>
              </w:rPr>
              <w:t>Shortage of places</w:t>
            </w:r>
          </w:p>
        </w:tc>
      </w:tr>
      <w:tr w:rsidTr="00DB4CC3">
        <w:tblPrEx>
          <w:tblW w:w="0" w:type="auto"/>
          <w:tblLook w:val="04A0"/>
        </w:tblPrEx>
        <w:tc>
          <w:tcPr>
            <w:tcW w:w="1696" w:type="dxa"/>
          </w:tcPr>
          <w:p w:rsidR="00E057C4" w:rsidP="00DB4CC3">
            <w:pPr>
              <w:jc w:val="center"/>
              <w:rPr>
                <w:rFonts w:ascii="Arial" w:hAnsi="Arial" w:cs="Arial"/>
                <w:sz w:val="24"/>
                <w:szCs w:val="24"/>
              </w:rPr>
            </w:pPr>
            <w:r>
              <w:rPr>
                <w:rFonts w:ascii="Arial" w:hAnsi="Arial" w:cs="Arial"/>
                <w:sz w:val="24"/>
                <w:szCs w:val="24"/>
              </w:rPr>
              <w:t>2019</w:t>
            </w:r>
          </w:p>
        </w:tc>
        <w:tc>
          <w:tcPr>
            <w:tcW w:w="3686" w:type="dxa"/>
          </w:tcPr>
          <w:p w:rsidR="00E057C4" w:rsidP="00DB4CC3">
            <w:pPr>
              <w:jc w:val="center"/>
              <w:rPr>
                <w:rFonts w:ascii="Arial" w:hAnsi="Arial" w:cs="Arial"/>
                <w:sz w:val="24"/>
                <w:szCs w:val="24"/>
              </w:rPr>
            </w:pPr>
            <w:r>
              <w:rPr>
                <w:rFonts w:ascii="Arial" w:hAnsi="Arial" w:cs="Arial"/>
                <w:sz w:val="24"/>
                <w:szCs w:val="24"/>
              </w:rPr>
              <w:t>1045</w:t>
            </w:r>
          </w:p>
        </w:tc>
        <w:tc>
          <w:tcPr>
            <w:tcW w:w="1843" w:type="dxa"/>
          </w:tcPr>
          <w:p w:rsidR="00E057C4" w:rsidP="00DB4CC3">
            <w:pPr>
              <w:jc w:val="center"/>
              <w:rPr>
                <w:rFonts w:ascii="Arial" w:hAnsi="Arial" w:cs="Arial"/>
                <w:sz w:val="24"/>
                <w:szCs w:val="24"/>
              </w:rPr>
            </w:pPr>
            <w:r>
              <w:rPr>
                <w:rFonts w:ascii="Arial" w:hAnsi="Arial" w:cs="Arial"/>
                <w:sz w:val="24"/>
                <w:szCs w:val="24"/>
              </w:rPr>
              <w:t>1102</w:t>
            </w:r>
          </w:p>
        </w:tc>
        <w:tc>
          <w:tcPr>
            <w:tcW w:w="1791" w:type="dxa"/>
          </w:tcPr>
          <w:p w:rsidR="00E057C4" w:rsidP="00DB4CC3">
            <w:pPr>
              <w:jc w:val="center"/>
              <w:rPr>
                <w:rFonts w:ascii="Arial" w:hAnsi="Arial" w:cs="Arial"/>
                <w:sz w:val="24"/>
                <w:szCs w:val="24"/>
              </w:rPr>
            </w:pPr>
            <w:r>
              <w:rPr>
                <w:rFonts w:ascii="Arial" w:hAnsi="Arial" w:cs="Arial"/>
                <w:sz w:val="24"/>
                <w:szCs w:val="24"/>
              </w:rPr>
              <w:t>57</w:t>
            </w:r>
          </w:p>
        </w:tc>
      </w:tr>
      <w:tr w:rsidTr="00DB4CC3">
        <w:tblPrEx>
          <w:tblW w:w="0" w:type="auto"/>
          <w:tblLook w:val="04A0"/>
        </w:tblPrEx>
        <w:tc>
          <w:tcPr>
            <w:tcW w:w="1696" w:type="dxa"/>
          </w:tcPr>
          <w:p w:rsidR="00E057C4" w:rsidP="00DB4CC3">
            <w:pPr>
              <w:jc w:val="center"/>
              <w:rPr>
                <w:rFonts w:ascii="Arial" w:hAnsi="Arial" w:cs="Arial"/>
                <w:sz w:val="24"/>
                <w:szCs w:val="24"/>
              </w:rPr>
            </w:pPr>
            <w:r>
              <w:rPr>
                <w:rFonts w:ascii="Arial" w:hAnsi="Arial" w:cs="Arial"/>
                <w:sz w:val="24"/>
                <w:szCs w:val="24"/>
              </w:rPr>
              <w:t>2020</w:t>
            </w:r>
          </w:p>
        </w:tc>
        <w:tc>
          <w:tcPr>
            <w:tcW w:w="3686" w:type="dxa"/>
          </w:tcPr>
          <w:p w:rsidR="00E057C4" w:rsidP="00DB4CC3">
            <w:pPr>
              <w:jc w:val="center"/>
              <w:rPr>
                <w:rFonts w:ascii="Arial" w:hAnsi="Arial" w:cs="Arial"/>
                <w:sz w:val="24"/>
                <w:szCs w:val="24"/>
              </w:rPr>
            </w:pPr>
            <w:r>
              <w:rPr>
                <w:rFonts w:ascii="Arial" w:hAnsi="Arial" w:cs="Arial"/>
                <w:sz w:val="24"/>
                <w:szCs w:val="24"/>
              </w:rPr>
              <w:t>1045</w:t>
            </w:r>
          </w:p>
        </w:tc>
        <w:tc>
          <w:tcPr>
            <w:tcW w:w="1843" w:type="dxa"/>
          </w:tcPr>
          <w:p w:rsidR="00E057C4" w:rsidP="00DB4CC3">
            <w:pPr>
              <w:jc w:val="center"/>
              <w:rPr>
                <w:rFonts w:ascii="Arial" w:hAnsi="Arial" w:cs="Arial"/>
                <w:sz w:val="24"/>
                <w:szCs w:val="24"/>
              </w:rPr>
            </w:pPr>
            <w:r>
              <w:rPr>
                <w:rFonts w:ascii="Arial" w:hAnsi="Arial" w:cs="Arial"/>
                <w:sz w:val="24"/>
                <w:szCs w:val="24"/>
              </w:rPr>
              <w:t>1127</w:t>
            </w:r>
          </w:p>
        </w:tc>
        <w:tc>
          <w:tcPr>
            <w:tcW w:w="1791" w:type="dxa"/>
          </w:tcPr>
          <w:p w:rsidR="00E057C4" w:rsidP="00DB4CC3">
            <w:pPr>
              <w:jc w:val="center"/>
              <w:rPr>
                <w:rFonts w:ascii="Arial" w:hAnsi="Arial" w:cs="Arial"/>
                <w:sz w:val="24"/>
                <w:szCs w:val="24"/>
              </w:rPr>
            </w:pPr>
            <w:r>
              <w:rPr>
                <w:rFonts w:ascii="Arial" w:hAnsi="Arial" w:cs="Arial"/>
                <w:sz w:val="24"/>
                <w:szCs w:val="24"/>
              </w:rPr>
              <w:t>82</w:t>
            </w:r>
          </w:p>
        </w:tc>
      </w:tr>
      <w:tr w:rsidTr="00DB4CC3">
        <w:tblPrEx>
          <w:tblW w:w="0" w:type="auto"/>
          <w:tblLook w:val="04A0"/>
        </w:tblPrEx>
        <w:tc>
          <w:tcPr>
            <w:tcW w:w="1696" w:type="dxa"/>
          </w:tcPr>
          <w:p w:rsidR="00E057C4" w:rsidP="00DB4CC3">
            <w:pPr>
              <w:jc w:val="center"/>
              <w:rPr>
                <w:rFonts w:ascii="Arial" w:hAnsi="Arial" w:cs="Arial"/>
                <w:sz w:val="24"/>
                <w:szCs w:val="24"/>
              </w:rPr>
            </w:pPr>
            <w:r>
              <w:rPr>
                <w:rFonts w:ascii="Arial" w:hAnsi="Arial" w:cs="Arial"/>
                <w:sz w:val="24"/>
                <w:szCs w:val="24"/>
              </w:rPr>
              <w:t>2021</w:t>
            </w:r>
          </w:p>
        </w:tc>
        <w:tc>
          <w:tcPr>
            <w:tcW w:w="3686" w:type="dxa"/>
          </w:tcPr>
          <w:p w:rsidR="00E057C4" w:rsidP="00DB4CC3">
            <w:pPr>
              <w:jc w:val="center"/>
              <w:rPr>
                <w:rFonts w:ascii="Arial" w:hAnsi="Arial" w:cs="Arial"/>
                <w:sz w:val="24"/>
                <w:szCs w:val="24"/>
              </w:rPr>
            </w:pPr>
            <w:r>
              <w:rPr>
                <w:rFonts w:ascii="Arial" w:hAnsi="Arial" w:cs="Arial"/>
                <w:sz w:val="24"/>
                <w:szCs w:val="24"/>
              </w:rPr>
              <w:t>1045</w:t>
            </w:r>
          </w:p>
        </w:tc>
        <w:tc>
          <w:tcPr>
            <w:tcW w:w="1843" w:type="dxa"/>
          </w:tcPr>
          <w:p w:rsidR="00E057C4" w:rsidP="00DB4CC3">
            <w:pPr>
              <w:jc w:val="center"/>
              <w:rPr>
                <w:rFonts w:ascii="Arial" w:hAnsi="Arial" w:cs="Arial"/>
                <w:sz w:val="24"/>
                <w:szCs w:val="24"/>
              </w:rPr>
            </w:pPr>
            <w:r>
              <w:rPr>
                <w:rFonts w:ascii="Arial" w:hAnsi="Arial" w:cs="Arial"/>
                <w:sz w:val="24"/>
                <w:szCs w:val="24"/>
              </w:rPr>
              <w:t>1133</w:t>
            </w:r>
          </w:p>
        </w:tc>
        <w:tc>
          <w:tcPr>
            <w:tcW w:w="1791" w:type="dxa"/>
          </w:tcPr>
          <w:p w:rsidR="00E057C4" w:rsidP="00DB4CC3">
            <w:pPr>
              <w:jc w:val="center"/>
              <w:rPr>
                <w:rFonts w:ascii="Arial" w:hAnsi="Arial" w:cs="Arial"/>
                <w:sz w:val="24"/>
                <w:szCs w:val="24"/>
              </w:rPr>
            </w:pPr>
            <w:r>
              <w:rPr>
                <w:rFonts w:ascii="Arial" w:hAnsi="Arial" w:cs="Arial"/>
                <w:sz w:val="24"/>
                <w:szCs w:val="24"/>
              </w:rPr>
              <w:t>88</w:t>
            </w:r>
          </w:p>
        </w:tc>
      </w:tr>
      <w:tr w:rsidTr="00DB4CC3">
        <w:tblPrEx>
          <w:tblW w:w="0" w:type="auto"/>
          <w:tblLook w:val="04A0"/>
        </w:tblPrEx>
        <w:tc>
          <w:tcPr>
            <w:tcW w:w="1696" w:type="dxa"/>
          </w:tcPr>
          <w:p w:rsidR="00E057C4" w:rsidP="00DB4CC3">
            <w:pPr>
              <w:jc w:val="center"/>
              <w:rPr>
                <w:rFonts w:ascii="Arial" w:hAnsi="Arial" w:cs="Arial"/>
                <w:sz w:val="24"/>
                <w:szCs w:val="24"/>
              </w:rPr>
            </w:pPr>
            <w:r>
              <w:rPr>
                <w:rFonts w:ascii="Arial" w:hAnsi="Arial" w:cs="Arial"/>
                <w:sz w:val="24"/>
                <w:szCs w:val="24"/>
              </w:rPr>
              <w:t>2022</w:t>
            </w:r>
          </w:p>
        </w:tc>
        <w:tc>
          <w:tcPr>
            <w:tcW w:w="3686" w:type="dxa"/>
          </w:tcPr>
          <w:p w:rsidR="00E057C4" w:rsidP="00DB4CC3">
            <w:pPr>
              <w:jc w:val="center"/>
              <w:rPr>
                <w:rFonts w:ascii="Arial" w:hAnsi="Arial" w:cs="Arial"/>
                <w:sz w:val="24"/>
                <w:szCs w:val="24"/>
              </w:rPr>
            </w:pPr>
            <w:r>
              <w:rPr>
                <w:rFonts w:ascii="Arial" w:hAnsi="Arial" w:cs="Arial"/>
                <w:sz w:val="24"/>
                <w:szCs w:val="24"/>
              </w:rPr>
              <w:t>1045</w:t>
            </w:r>
          </w:p>
        </w:tc>
        <w:tc>
          <w:tcPr>
            <w:tcW w:w="1843" w:type="dxa"/>
          </w:tcPr>
          <w:p w:rsidR="00E057C4" w:rsidP="00DB4CC3">
            <w:pPr>
              <w:jc w:val="center"/>
              <w:rPr>
                <w:rFonts w:ascii="Arial" w:hAnsi="Arial" w:cs="Arial"/>
                <w:sz w:val="24"/>
                <w:szCs w:val="24"/>
              </w:rPr>
            </w:pPr>
            <w:r>
              <w:rPr>
                <w:rFonts w:ascii="Arial" w:hAnsi="Arial" w:cs="Arial"/>
                <w:sz w:val="24"/>
                <w:szCs w:val="24"/>
              </w:rPr>
              <w:t>1102</w:t>
            </w:r>
          </w:p>
        </w:tc>
        <w:tc>
          <w:tcPr>
            <w:tcW w:w="1791" w:type="dxa"/>
          </w:tcPr>
          <w:p w:rsidR="00E057C4" w:rsidP="00DB4CC3">
            <w:pPr>
              <w:jc w:val="center"/>
              <w:rPr>
                <w:rFonts w:ascii="Arial" w:hAnsi="Arial" w:cs="Arial"/>
                <w:sz w:val="24"/>
                <w:szCs w:val="24"/>
              </w:rPr>
            </w:pPr>
            <w:r>
              <w:rPr>
                <w:rFonts w:ascii="Arial" w:hAnsi="Arial" w:cs="Arial"/>
                <w:sz w:val="24"/>
                <w:szCs w:val="24"/>
              </w:rPr>
              <w:t>57</w:t>
            </w:r>
          </w:p>
        </w:tc>
      </w:tr>
    </w:tbl>
    <w:p w:rsidR="00E057C4" w:rsidP="00E057C4">
      <w:pPr>
        <w:spacing w:after="0" w:line="240" w:lineRule="auto"/>
        <w:rPr>
          <w:rFonts w:ascii="Arial" w:hAnsi="Arial" w:cs="Arial"/>
          <w:sz w:val="24"/>
          <w:szCs w:val="24"/>
        </w:rPr>
      </w:pPr>
    </w:p>
    <w:p w:rsidR="00E057C4" w:rsidP="00E057C4">
      <w:pPr>
        <w:spacing w:after="0" w:line="240" w:lineRule="auto"/>
        <w:rPr>
          <w:rFonts w:ascii="Arial" w:hAnsi="Arial" w:cs="Arial"/>
          <w:sz w:val="24"/>
          <w:szCs w:val="24"/>
        </w:rPr>
      </w:pPr>
      <w:r>
        <w:rPr>
          <w:rFonts w:ascii="Arial" w:hAnsi="Arial" w:cs="Arial"/>
          <w:sz w:val="24"/>
          <w:szCs w:val="24"/>
        </w:rPr>
        <w:t>Therefore, 2 additional forms of entry will be required for September 2019, rising to 3</w:t>
      </w:r>
      <w:r>
        <w:rPr>
          <w:rFonts w:ascii="Arial" w:hAnsi="Arial" w:cs="Arial"/>
          <w:sz w:val="24"/>
          <w:szCs w:val="24"/>
        </w:rPr>
        <w:t xml:space="preserve"> forms of entry in 2020.</w:t>
      </w:r>
    </w:p>
    <w:p w:rsidR="00E057C4" w:rsidRPr="00F336AB" w:rsidP="00E057C4">
      <w:pPr>
        <w:spacing w:after="0" w:line="240" w:lineRule="auto"/>
        <w:rPr>
          <w:rFonts w:ascii="Arial" w:hAnsi="Arial" w:cs="Arial"/>
          <w:sz w:val="24"/>
          <w:szCs w:val="24"/>
        </w:rPr>
      </w:pPr>
    </w:p>
    <w:p w:rsidR="00E057C4" w:rsidRPr="00F336AB" w:rsidP="00E057C4">
      <w:pPr>
        <w:spacing w:after="0" w:line="240" w:lineRule="auto"/>
        <w:rPr>
          <w:rFonts w:ascii="Arial" w:hAnsi="Arial" w:cs="Arial"/>
          <w:sz w:val="24"/>
          <w:szCs w:val="24"/>
          <w:u w:val="single"/>
        </w:rPr>
      </w:pPr>
      <w:r w:rsidRPr="00F336AB">
        <w:rPr>
          <w:rFonts w:ascii="Arial" w:hAnsi="Arial" w:cs="Arial"/>
          <w:sz w:val="24"/>
          <w:szCs w:val="24"/>
          <w:u w:val="single"/>
        </w:rPr>
        <w:t>School size</w:t>
      </w:r>
    </w:p>
    <w:p w:rsidR="00E057C4" w:rsidRPr="00F336AB" w:rsidP="00E057C4">
      <w:pPr>
        <w:spacing w:after="0" w:line="240" w:lineRule="auto"/>
        <w:rPr>
          <w:rFonts w:ascii="Arial" w:hAnsi="Arial" w:cs="Arial"/>
          <w:sz w:val="24"/>
          <w:szCs w:val="24"/>
        </w:rPr>
      </w:pPr>
    </w:p>
    <w:p w:rsidR="00E057C4" w:rsidRPr="00F336AB" w:rsidP="00E057C4">
      <w:pPr>
        <w:spacing w:after="0" w:line="240" w:lineRule="auto"/>
        <w:rPr>
          <w:rFonts w:ascii="Arial" w:hAnsi="Arial" w:cs="Arial"/>
          <w:sz w:val="24"/>
          <w:szCs w:val="24"/>
        </w:rPr>
      </w:pPr>
      <w:r w:rsidRPr="00084B4F">
        <w:rPr>
          <w:rFonts w:ascii="Arial" w:hAnsi="Arial" w:cs="Arial"/>
          <w:sz w:val="24"/>
          <w:szCs w:val="24"/>
          <w:u w:val="single"/>
        </w:rPr>
        <w:t>DfE guidance</w:t>
      </w:r>
      <w:r w:rsidRPr="00F336AB">
        <w:rPr>
          <w:rFonts w:ascii="Arial" w:hAnsi="Arial" w:cs="Arial"/>
          <w:sz w:val="24"/>
          <w:szCs w:val="24"/>
        </w:rPr>
        <w:t>: Decision-makers should not make blanket assumptions that schools should be of a certain size to be good schools, although the viability and cost-</w:t>
      </w:r>
      <w:r w:rsidRPr="00F336AB">
        <w:rPr>
          <w:rFonts w:ascii="Arial" w:hAnsi="Arial" w:cs="Arial"/>
          <w:sz w:val="24"/>
          <w:szCs w:val="24"/>
        </w:rPr>
        <w:t xml:space="preserve">effectiveness of a proposal is an important factor for </w:t>
      </w:r>
      <w:r w:rsidRPr="00F336AB">
        <w:rPr>
          <w:rFonts w:ascii="Arial" w:hAnsi="Arial" w:cs="Arial"/>
          <w:sz w:val="24"/>
          <w:szCs w:val="24"/>
        </w:rPr>
        <w:t>consideration.  The decision-maker should also consider the impact on the LA's budget of the need to provide additional funding to a small school to compensate for its size.</w:t>
      </w:r>
    </w:p>
    <w:p w:rsidR="00E057C4" w:rsidRPr="00F336AB" w:rsidP="00E057C4">
      <w:pPr>
        <w:spacing w:after="0" w:line="240" w:lineRule="auto"/>
        <w:rPr>
          <w:rFonts w:ascii="Arial" w:hAnsi="Arial" w:cs="Arial"/>
          <w:sz w:val="24"/>
          <w:szCs w:val="24"/>
        </w:rPr>
      </w:pPr>
    </w:p>
    <w:p w:rsidR="00E057C4" w:rsidRPr="00A41DD0" w:rsidP="00E057C4">
      <w:pPr>
        <w:spacing w:after="0" w:line="240" w:lineRule="auto"/>
        <w:rPr>
          <w:rFonts w:ascii="Arial" w:hAnsi="Arial" w:cs="Arial"/>
          <w:sz w:val="24"/>
          <w:szCs w:val="24"/>
        </w:rPr>
      </w:pPr>
      <w:r w:rsidRPr="00631FB1">
        <w:rPr>
          <w:rFonts w:ascii="Arial" w:hAnsi="Arial" w:cs="Arial"/>
          <w:sz w:val="24"/>
          <w:szCs w:val="24"/>
          <w:u w:val="single"/>
        </w:rPr>
        <w:t>Comment</w:t>
      </w:r>
      <w:r w:rsidRPr="00631FB1">
        <w:rPr>
          <w:rFonts w:ascii="Arial" w:hAnsi="Arial" w:cs="Arial"/>
          <w:sz w:val="24"/>
          <w:szCs w:val="24"/>
        </w:rPr>
        <w:t>: The small size of the school and the extent of the financial challenge a</w:t>
      </w:r>
      <w:r w:rsidRPr="00631FB1">
        <w:rPr>
          <w:rFonts w:ascii="Arial" w:hAnsi="Arial" w:cs="Arial"/>
          <w:sz w:val="24"/>
          <w:szCs w:val="24"/>
        </w:rPr>
        <w:t xml:space="preserve">dd considerably to the difficulty in making the necessary rapid improvements in </w:t>
      </w:r>
      <w:r w:rsidRPr="00A41DD0">
        <w:rPr>
          <w:rFonts w:ascii="Arial" w:hAnsi="Arial" w:cs="Arial"/>
          <w:sz w:val="24"/>
          <w:szCs w:val="24"/>
        </w:rPr>
        <w:t>education outcomes required to meet the Government's targets.</w:t>
      </w:r>
    </w:p>
    <w:p w:rsidR="00E057C4" w:rsidRPr="00A41DD0" w:rsidP="00E057C4">
      <w:pPr>
        <w:tabs>
          <w:tab w:val="left" w:pos="1725"/>
        </w:tabs>
        <w:autoSpaceDE w:val="0"/>
        <w:autoSpaceDN w:val="0"/>
        <w:adjustRightInd w:val="0"/>
        <w:spacing w:after="0" w:line="240" w:lineRule="auto"/>
        <w:rPr>
          <w:rFonts w:ascii="Arial" w:hAnsi="Arial" w:cs="Arial"/>
          <w:sz w:val="24"/>
          <w:szCs w:val="24"/>
        </w:rPr>
      </w:pPr>
    </w:p>
    <w:p w:rsidR="00E057C4" w:rsidRPr="003675E8" w:rsidP="00E057C4">
      <w:pPr>
        <w:tabs>
          <w:tab w:val="left" w:pos="1725"/>
        </w:tabs>
        <w:autoSpaceDE w:val="0"/>
        <w:autoSpaceDN w:val="0"/>
        <w:adjustRightInd w:val="0"/>
        <w:spacing w:after="0" w:line="240" w:lineRule="auto"/>
        <w:rPr>
          <w:rFonts w:ascii="Arial" w:hAnsi="Arial" w:cs="Arial"/>
          <w:sz w:val="24"/>
          <w:szCs w:val="24"/>
        </w:rPr>
      </w:pPr>
      <w:r w:rsidRPr="002B28BE">
        <w:rPr>
          <w:rFonts w:ascii="Arial" w:hAnsi="Arial" w:cs="Arial"/>
          <w:sz w:val="24"/>
          <w:szCs w:val="24"/>
        </w:rPr>
        <w:t>There is evidence that schools with a small number of pupils may experience challenges in providing diversity wit</w:t>
      </w:r>
      <w:r w:rsidRPr="002B28BE">
        <w:rPr>
          <w:rFonts w:ascii="Arial" w:hAnsi="Arial" w:cs="Arial"/>
          <w:sz w:val="24"/>
          <w:szCs w:val="24"/>
        </w:rPr>
        <w:t>hin the curriculum as school budgets are largely determined by the numbers of pupils on roll.  Schools with falling pupil numbers are unable to maintain the same staffing levels as previously, so the choice of subjects may be affected and there may be chal</w:t>
      </w:r>
      <w:r w:rsidRPr="002B28BE">
        <w:rPr>
          <w:rFonts w:ascii="Arial" w:hAnsi="Arial" w:cs="Arial"/>
          <w:sz w:val="24"/>
          <w:szCs w:val="24"/>
        </w:rPr>
        <w:t>lenges around staff retention and recruitment.  This, in turn, can lead to lower pupil attainment as measured by Ofsted and GCSE results, which often results in lower pupil admissions to Year 7 and leads to an even further reduced budget in the following y</w:t>
      </w:r>
      <w:r w:rsidRPr="002B28BE">
        <w:rPr>
          <w:rFonts w:ascii="Arial" w:hAnsi="Arial" w:cs="Arial"/>
          <w:sz w:val="24"/>
          <w:szCs w:val="24"/>
        </w:rPr>
        <w:t xml:space="preserve">ear.  Once schools find themselves in this </w:t>
      </w:r>
      <w:r w:rsidRPr="003675E8">
        <w:rPr>
          <w:rFonts w:ascii="Arial" w:hAnsi="Arial" w:cs="Arial"/>
          <w:sz w:val="24"/>
          <w:szCs w:val="24"/>
        </w:rPr>
        <w:t>cycle, it is very difficult for the situation to be reversed unless there is a rapid and significant increase in pupil numbers across the whole area.</w:t>
      </w:r>
    </w:p>
    <w:p w:rsidR="00E057C4" w:rsidRPr="00A41DD0" w:rsidP="00E057C4">
      <w:pPr>
        <w:autoSpaceDE w:val="0"/>
        <w:autoSpaceDN w:val="0"/>
        <w:adjustRightInd w:val="0"/>
        <w:spacing w:after="0" w:line="240" w:lineRule="auto"/>
        <w:rPr>
          <w:rFonts w:ascii="Arial" w:hAnsi="Arial" w:cs="Arial"/>
          <w:sz w:val="24"/>
          <w:szCs w:val="24"/>
        </w:rPr>
      </w:pPr>
    </w:p>
    <w:p w:rsidR="00E057C4" w:rsidRPr="00A41DD0" w:rsidP="00E057C4">
      <w:pPr>
        <w:autoSpaceDE w:val="0"/>
        <w:autoSpaceDN w:val="0"/>
        <w:adjustRightInd w:val="0"/>
        <w:spacing w:after="0" w:line="240" w:lineRule="auto"/>
        <w:rPr>
          <w:rFonts w:ascii="Arial" w:hAnsi="Arial" w:cs="Arial"/>
          <w:sz w:val="24"/>
          <w:szCs w:val="24"/>
        </w:rPr>
      </w:pPr>
    </w:p>
    <w:p w:rsidR="00E057C4" w:rsidRPr="00F336AB" w:rsidP="00E057C4">
      <w:pPr>
        <w:spacing w:after="0" w:line="240" w:lineRule="auto"/>
        <w:rPr>
          <w:rFonts w:ascii="Arial" w:hAnsi="Arial" w:cs="Arial"/>
          <w:sz w:val="24"/>
          <w:szCs w:val="24"/>
          <w:u w:val="single"/>
        </w:rPr>
      </w:pPr>
      <w:r w:rsidRPr="00F336AB">
        <w:rPr>
          <w:rFonts w:ascii="Arial" w:hAnsi="Arial" w:cs="Arial"/>
          <w:sz w:val="24"/>
          <w:szCs w:val="24"/>
          <w:u w:val="single"/>
        </w:rPr>
        <w:t>Proposed admission arrangements</w:t>
      </w:r>
    </w:p>
    <w:p w:rsidR="00E057C4" w:rsidRPr="00F336AB" w:rsidP="00E057C4">
      <w:pPr>
        <w:spacing w:after="0" w:line="240" w:lineRule="auto"/>
        <w:rPr>
          <w:rFonts w:ascii="Arial" w:hAnsi="Arial" w:cs="Arial"/>
          <w:sz w:val="24"/>
          <w:szCs w:val="24"/>
        </w:rPr>
      </w:pPr>
    </w:p>
    <w:p w:rsidR="00E057C4" w:rsidRPr="00F336AB" w:rsidP="00E057C4">
      <w:pPr>
        <w:spacing w:after="0" w:line="240" w:lineRule="auto"/>
        <w:rPr>
          <w:rFonts w:ascii="Arial" w:hAnsi="Arial" w:cs="Arial"/>
          <w:sz w:val="24"/>
          <w:szCs w:val="24"/>
        </w:rPr>
      </w:pPr>
      <w:r w:rsidRPr="00084B4F">
        <w:rPr>
          <w:rFonts w:ascii="Arial" w:hAnsi="Arial" w:cs="Arial"/>
          <w:sz w:val="24"/>
          <w:szCs w:val="24"/>
          <w:u w:val="single"/>
        </w:rPr>
        <w:t>DfE guidance</w:t>
      </w:r>
      <w:r w:rsidRPr="00F336AB">
        <w:rPr>
          <w:rFonts w:ascii="Arial" w:hAnsi="Arial" w:cs="Arial"/>
          <w:sz w:val="24"/>
          <w:szCs w:val="24"/>
        </w:rPr>
        <w:t xml:space="preserve">: In assessing </w:t>
      </w:r>
      <w:r w:rsidRPr="00F336AB">
        <w:rPr>
          <w:rFonts w:ascii="Arial" w:hAnsi="Arial" w:cs="Arial"/>
          <w:sz w:val="24"/>
          <w:szCs w:val="24"/>
        </w:rPr>
        <w:t>demand, the decision-maker should consider all expected admission applications, not only from the area of the LA in which the school is situated.</w:t>
      </w:r>
    </w:p>
    <w:p w:rsidR="00E057C4" w:rsidRPr="00F336AB" w:rsidP="00E057C4">
      <w:pPr>
        <w:spacing w:after="0" w:line="240" w:lineRule="auto"/>
        <w:rPr>
          <w:rFonts w:ascii="Arial" w:hAnsi="Arial" w:cs="Arial"/>
          <w:sz w:val="24"/>
          <w:szCs w:val="24"/>
        </w:rPr>
      </w:pPr>
    </w:p>
    <w:p w:rsidR="00E057C4" w:rsidRPr="00F336AB" w:rsidP="00E057C4">
      <w:pPr>
        <w:spacing w:after="0" w:line="240" w:lineRule="auto"/>
        <w:rPr>
          <w:rFonts w:ascii="Arial" w:hAnsi="Arial" w:cs="Arial"/>
          <w:sz w:val="24"/>
          <w:szCs w:val="24"/>
        </w:rPr>
      </w:pPr>
      <w:r w:rsidRPr="00F336AB">
        <w:rPr>
          <w:rFonts w:ascii="Arial" w:hAnsi="Arial" w:cs="Arial"/>
          <w:sz w:val="24"/>
          <w:szCs w:val="24"/>
        </w:rPr>
        <w:t>Before approving a proposal that is likely to affect admissions to the school the decision-maker should confi</w:t>
      </w:r>
      <w:r w:rsidRPr="00F336AB">
        <w:rPr>
          <w:rFonts w:ascii="Arial" w:hAnsi="Arial" w:cs="Arial"/>
          <w:sz w:val="24"/>
          <w:szCs w:val="24"/>
        </w:rPr>
        <w:t xml:space="preserve">rm that the admission arrangements of the school are compliant with the School Admissions Code.  </w:t>
      </w:r>
    </w:p>
    <w:p w:rsidR="00E057C4" w:rsidRPr="00F336AB" w:rsidP="00E057C4">
      <w:pPr>
        <w:spacing w:after="0" w:line="240" w:lineRule="auto"/>
        <w:rPr>
          <w:rFonts w:ascii="Arial" w:hAnsi="Arial" w:cs="Arial"/>
          <w:sz w:val="24"/>
          <w:szCs w:val="24"/>
        </w:rPr>
      </w:pPr>
    </w:p>
    <w:p w:rsidR="00E057C4" w:rsidRPr="00A41DD0" w:rsidP="00E057C4">
      <w:pPr>
        <w:autoSpaceDE w:val="0"/>
        <w:autoSpaceDN w:val="0"/>
        <w:adjustRightInd w:val="0"/>
        <w:spacing w:after="0" w:line="240" w:lineRule="auto"/>
        <w:rPr>
          <w:rFonts w:ascii="Arial" w:hAnsi="Arial" w:cs="Arial"/>
          <w:sz w:val="24"/>
          <w:szCs w:val="24"/>
        </w:rPr>
      </w:pPr>
      <w:r w:rsidRPr="002227A5">
        <w:rPr>
          <w:rFonts w:ascii="Arial" w:hAnsi="Arial" w:cs="Arial"/>
          <w:sz w:val="24"/>
          <w:szCs w:val="24"/>
          <w:u w:val="single"/>
        </w:rPr>
        <w:t>Comment</w:t>
      </w:r>
      <w:r w:rsidRPr="009544B8">
        <w:rPr>
          <w:rFonts w:ascii="Arial" w:hAnsi="Arial" w:cs="Arial"/>
          <w:sz w:val="24"/>
          <w:szCs w:val="24"/>
        </w:rPr>
        <w:t xml:space="preserve">: </w:t>
      </w:r>
      <w:r w:rsidRPr="009544B8">
        <w:rPr>
          <w:rFonts w:ascii="Arial" w:eastAsia="Times New Roman" w:hAnsi="Arial" w:cs="Arial"/>
          <w:sz w:val="24"/>
          <w:szCs w:val="24"/>
        </w:rPr>
        <w:t xml:space="preserve">Applications for secondary school are made between 1 September and 31 October each year. </w:t>
      </w:r>
      <w:r>
        <w:rPr>
          <w:rFonts w:ascii="Arial" w:eastAsia="Times New Roman" w:hAnsi="Arial" w:cs="Arial"/>
          <w:sz w:val="24"/>
          <w:szCs w:val="24"/>
        </w:rPr>
        <w:t xml:space="preserve"> </w:t>
      </w:r>
      <w:r w:rsidRPr="009544B8">
        <w:rPr>
          <w:rFonts w:ascii="Arial" w:eastAsia="Times New Roman" w:hAnsi="Arial" w:cs="Arial"/>
          <w:sz w:val="24"/>
          <w:szCs w:val="24"/>
        </w:rPr>
        <w:t xml:space="preserve">As the </w:t>
      </w:r>
      <w:r>
        <w:rPr>
          <w:rFonts w:ascii="Arial" w:eastAsia="Times New Roman" w:hAnsi="Arial" w:cs="Arial"/>
          <w:sz w:val="24"/>
          <w:szCs w:val="24"/>
        </w:rPr>
        <w:t>C</w:t>
      </w:r>
      <w:r w:rsidRPr="009544B8">
        <w:rPr>
          <w:rFonts w:ascii="Arial" w:eastAsia="Times New Roman" w:hAnsi="Arial" w:cs="Arial"/>
          <w:sz w:val="24"/>
          <w:szCs w:val="24"/>
        </w:rPr>
        <w:t xml:space="preserve">abinet decision regarding possible closure </w:t>
      </w:r>
      <w:r>
        <w:rPr>
          <w:rFonts w:ascii="Arial" w:eastAsia="Times New Roman" w:hAnsi="Arial" w:cs="Arial"/>
          <w:sz w:val="24"/>
          <w:szCs w:val="24"/>
        </w:rPr>
        <w:t>has not</w:t>
      </w:r>
      <w:r>
        <w:rPr>
          <w:rFonts w:ascii="Arial" w:eastAsia="Times New Roman" w:hAnsi="Arial" w:cs="Arial"/>
          <w:sz w:val="24"/>
          <w:szCs w:val="24"/>
        </w:rPr>
        <w:t xml:space="preserve"> yet taken place</w:t>
      </w:r>
      <w:r w:rsidRPr="00D74CEA">
        <w:rPr>
          <w:rFonts w:ascii="Arial" w:eastAsia="Times New Roman" w:hAnsi="Arial" w:cs="Arial"/>
          <w:sz w:val="24"/>
          <w:szCs w:val="24"/>
        </w:rPr>
        <w:t xml:space="preserve">, </w:t>
      </w:r>
      <w:r>
        <w:rPr>
          <w:rFonts w:ascii="Arial" w:eastAsia="Times New Roman" w:hAnsi="Arial" w:cs="Arial"/>
          <w:sz w:val="24"/>
          <w:szCs w:val="24"/>
        </w:rPr>
        <w:t>seven</w:t>
      </w:r>
      <w:r w:rsidRPr="00D74CEA">
        <w:rPr>
          <w:rFonts w:ascii="Arial" w:eastAsia="Times New Roman" w:hAnsi="Arial" w:cs="Arial"/>
          <w:sz w:val="24"/>
          <w:szCs w:val="24"/>
        </w:rPr>
        <w:t xml:space="preserve"> first preferences </w:t>
      </w:r>
      <w:r>
        <w:rPr>
          <w:rFonts w:ascii="Arial" w:eastAsia="Times New Roman" w:hAnsi="Arial" w:cs="Arial"/>
          <w:sz w:val="24"/>
          <w:szCs w:val="24"/>
        </w:rPr>
        <w:t xml:space="preserve">were submitted on secondary school applications for a place in Year 7 at Hameldon Community College </w:t>
      </w:r>
      <w:r w:rsidRPr="009544B8">
        <w:rPr>
          <w:rFonts w:ascii="Arial" w:eastAsia="Times New Roman" w:hAnsi="Arial" w:cs="Arial"/>
          <w:sz w:val="24"/>
          <w:szCs w:val="24"/>
        </w:rPr>
        <w:t xml:space="preserve">for September 2018.  If the proposal to close </w:t>
      </w:r>
      <w:r>
        <w:rPr>
          <w:rFonts w:ascii="Arial" w:eastAsia="Times New Roman" w:hAnsi="Arial" w:cs="Arial"/>
          <w:sz w:val="24"/>
          <w:szCs w:val="24"/>
        </w:rPr>
        <w:t xml:space="preserve">the school </w:t>
      </w:r>
      <w:r w:rsidRPr="009544B8">
        <w:rPr>
          <w:rFonts w:ascii="Arial" w:eastAsia="Times New Roman" w:hAnsi="Arial" w:cs="Arial"/>
          <w:sz w:val="24"/>
          <w:szCs w:val="24"/>
        </w:rPr>
        <w:t xml:space="preserve">is approved, parents of any pupils who have expressed a </w:t>
      </w:r>
      <w:r w:rsidRPr="009544B8">
        <w:rPr>
          <w:rFonts w:ascii="Arial" w:eastAsia="Times New Roman" w:hAnsi="Arial" w:cs="Arial"/>
          <w:sz w:val="24"/>
          <w:szCs w:val="24"/>
        </w:rPr>
        <w:t>preference for</w:t>
      </w:r>
      <w:r>
        <w:rPr>
          <w:rFonts w:ascii="Arial" w:eastAsia="Times New Roman" w:hAnsi="Arial" w:cs="Arial"/>
          <w:sz w:val="24"/>
          <w:szCs w:val="24"/>
        </w:rPr>
        <w:t xml:space="preserve"> a place at</w:t>
      </w:r>
      <w:r w:rsidRPr="009544B8">
        <w:rPr>
          <w:rFonts w:ascii="Arial" w:eastAsia="Times New Roman" w:hAnsi="Arial" w:cs="Arial"/>
          <w:sz w:val="24"/>
          <w:szCs w:val="24"/>
        </w:rPr>
        <w:t xml:space="preserve"> the school will receive a communication from the Pupil Access Team giving them </w:t>
      </w:r>
      <w:r>
        <w:rPr>
          <w:rFonts w:ascii="Arial" w:eastAsia="Times New Roman" w:hAnsi="Arial" w:cs="Arial"/>
          <w:sz w:val="24"/>
          <w:szCs w:val="24"/>
        </w:rPr>
        <w:t xml:space="preserve">the </w:t>
      </w:r>
      <w:r w:rsidRPr="00A41DD0">
        <w:rPr>
          <w:rFonts w:ascii="Arial" w:eastAsia="Times New Roman" w:hAnsi="Arial" w:cs="Arial"/>
          <w:sz w:val="24"/>
          <w:szCs w:val="24"/>
        </w:rPr>
        <w:t>opportunity to express a further set of preferences for local schools.</w:t>
      </w:r>
    </w:p>
    <w:p w:rsidR="00E057C4" w:rsidRPr="00A41DD0" w:rsidP="00E057C4">
      <w:pPr>
        <w:autoSpaceDE w:val="0"/>
        <w:autoSpaceDN w:val="0"/>
        <w:adjustRightInd w:val="0"/>
        <w:spacing w:after="0" w:line="240" w:lineRule="auto"/>
        <w:rPr>
          <w:rFonts w:ascii="Arial" w:hAnsi="Arial" w:cs="Arial"/>
          <w:sz w:val="24"/>
          <w:szCs w:val="24"/>
        </w:rPr>
      </w:pPr>
    </w:p>
    <w:p w:rsidR="00E057C4" w:rsidP="00E057C4">
      <w:pPr>
        <w:spacing w:after="0" w:line="240" w:lineRule="auto"/>
        <w:rPr>
          <w:rFonts w:ascii="Arial" w:hAnsi="Arial" w:cs="Arial"/>
          <w:sz w:val="24"/>
          <w:szCs w:val="24"/>
        </w:rPr>
      </w:pPr>
      <w:r w:rsidRPr="00A41DD0">
        <w:rPr>
          <w:rFonts w:ascii="Arial" w:hAnsi="Arial" w:cs="Arial"/>
          <w:sz w:val="24"/>
          <w:szCs w:val="24"/>
        </w:rPr>
        <w:t xml:space="preserve">Parents are free to express a preference for any school and, if places are </w:t>
      </w:r>
      <w:r w:rsidRPr="00A41DD0">
        <w:rPr>
          <w:rFonts w:ascii="Arial" w:hAnsi="Arial" w:cs="Arial"/>
          <w:sz w:val="24"/>
          <w:szCs w:val="24"/>
        </w:rPr>
        <w:t xml:space="preserve">available, the school will be required to admit pupils.  Should Hameldon Community College </w:t>
      </w:r>
      <w:r w:rsidRPr="009544B8">
        <w:rPr>
          <w:rFonts w:ascii="Arial" w:hAnsi="Arial" w:cs="Arial"/>
          <w:sz w:val="24"/>
          <w:szCs w:val="24"/>
        </w:rPr>
        <w:t>close, there is sufficient capacity in other local schools to accommodate the current pupil population</w:t>
      </w:r>
      <w:r w:rsidRPr="00A43C7B">
        <w:rPr>
          <w:rFonts w:ascii="Arial" w:hAnsi="Arial" w:cs="Arial"/>
          <w:sz w:val="24"/>
          <w:szCs w:val="24"/>
        </w:rPr>
        <w:t xml:space="preserve">.  All parents of pupils </w:t>
      </w:r>
      <w:r>
        <w:rPr>
          <w:rFonts w:ascii="Arial" w:hAnsi="Arial" w:cs="Arial"/>
          <w:sz w:val="24"/>
          <w:szCs w:val="24"/>
        </w:rPr>
        <w:t xml:space="preserve">currently </w:t>
      </w:r>
      <w:r w:rsidRPr="00A43C7B">
        <w:rPr>
          <w:rFonts w:ascii="Arial" w:hAnsi="Arial" w:cs="Arial"/>
          <w:sz w:val="24"/>
          <w:szCs w:val="24"/>
        </w:rPr>
        <w:t>in Years 7 to 10 will be con</w:t>
      </w:r>
      <w:r w:rsidRPr="00A43C7B">
        <w:rPr>
          <w:rFonts w:ascii="Arial" w:hAnsi="Arial" w:cs="Arial"/>
          <w:sz w:val="24"/>
          <w:szCs w:val="24"/>
        </w:rPr>
        <w:t xml:space="preserve">tacted with the options available for securing a place at an alternative school.  </w:t>
      </w:r>
      <w:r w:rsidRPr="009544B8">
        <w:rPr>
          <w:rFonts w:ascii="Arial" w:hAnsi="Arial" w:cs="Arial"/>
          <w:sz w:val="24"/>
          <w:szCs w:val="24"/>
        </w:rPr>
        <w:t>Pupils in Year 11 will be unaffected by any school reorganisation proposal as they will have left school by the time any proposals are implemented.</w:t>
      </w:r>
      <w:r>
        <w:rPr>
          <w:rFonts w:ascii="Arial" w:hAnsi="Arial" w:cs="Arial"/>
          <w:sz w:val="24"/>
          <w:szCs w:val="24"/>
        </w:rPr>
        <w:t xml:space="preserve">  </w:t>
      </w:r>
      <w:r w:rsidRPr="009544B8">
        <w:rPr>
          <w:rFonts w:ascii="Arial" w:hAnsi="Arial" w:cs="Arial"/>
          <w:sz w:val="24"/>
          <w:szCs w:val="24"/>
        </w:rPr>
        <w:t>The number</w:t>
      </w:r>
      <w:r>
        <w:rPr>
          <w:rFonts w:ascii="Arial" w:hAnsi="Arial" w:cs="Arial"/>
          <w:sz w:val="24"/>
          <w:szCs w:val="24"/>
        </w:rPr>
        <w:t xml:space="preserve"> of pupil</w:t>
      </w:r>
      <w:r w:rsidRPr="009544B8">
        <w:rPr>
          <w:rFonts w:ascii="Arial" w:hAnsi="Arial" w:cs="Arial"/>
          <w:sz w:val="24"/>
          <w:szCs w:val="24"/>
        </w:rPr>
        <w:t>s on r</w:t>
      </w:r>
      <w:r w:rsidRPr="009544B8">
        <w:rPr>
          <w:rFonts w:ascii="Arial" w:hAnsi="Arial" w:cs="Arial"/>
          <w:sz w:val="24"/>
          <w:szCs w:val="24"/>
        </w:rPr>
        <w:t xml:space="preserve">oll at the </w:t>
      </w:r>
      <w:r>
        <w:rPr>
          <w:rFonts w:ascii="Arial" w:hAnsi="Arial" w:cs="Arial"/>
          <w:sz w:val="24"/>
          <w:szCs w:val="24"/>
        </w:rPr>
        <w:t xml:space="preserve">secondary </w:t>
      </w:r>
      <w:r w:rsidRPr="009544B8">
        <w:rPr>
          <w:rFonts w:ascii="Arial" w:hAnsi="Arial" w:cs="Arial"/>
          <w:sz w:val="24"/>
          <w:szCs w:val="24"/>
        </w:rPr>
        <w:t xml:space="preserve">schools </w:t>
      </w:r>
      <w:r>
        <w:rPr>
          <w:rFonts w:ascii="Arial" w:hAnsi="Arial" w:cs="Arial"/>
          <w:sz w:val="24"/>
          <w:szCs w:val="24"/>
        </w:rPr>
        <w:t xml:space="preserve">in Burnley </w:t>
      </w:r>
      <w:r w:rsidRPr="009544B8">
        <w:rPr>
          <w:rFonts w:ascii="Arial" w:hAnsi="Arial" w:cs="Arial"/>
          <w:sz w:val="24"/>
          <w:szCs w:val="24"/>
        </w:rPr>
        <w:t>are as follows:</w:t>
      </w:r>
    </w:p>
    <w:p w:rsidR="003D1D33">
      <w:pPr>
        <w:rPr>
          <w:rFonts w:ascii="Arial" w:hAnsi="Arial" w:cs="Arial"/>
          <w:sz w:val="24"/>
          <w:szCs w:val="24"/>
        </w:rPr>
      </w:pPr>
      <w:r>
        <w:rPr>
          <w:rFonts w:ascii="Arial" w:hAnsi="Arial" w:cs="Arial"/>
          <w:sz w:val="24"/>
          <w:szCs w:val="24"/>
        </w:rPr>
        <w:br w:type="page"/>
      </w:r>
    </w:p>
    <w:p w:rsidR="00756D59" w:rsidRPr="0087314F" w:rsidP="00756D59">
      <w:pPr>
        <w:spacing w:after="0" w:line="240" w:lineRule="auto"/>
        <w:rPr>
          <w:rFonts w:ascii="Arial" w:hAnsi="Arial"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709"/>
        <w:gridCol w:w="851"/>
        <w:gridCol w:w="850"/>
        <w:gridCol w:w="851"/>
        <w:gridCol w:w="850"/>
        <w:gridCol w:w="851"/>
        <w:gridCol w:w="850"/>
        <w:gridCol w:w="851"/>
        <w:gridCol w:w="992"/>
      </w:tblGrid>
      <w:tr w:rsidTr="00B6627E">
        <w:tblPrEx>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8"/>
        </w:trPr>
        <w:tc>
          <w:tcPr>
            <w:tcW w:w="2263" w:type="dxa"/>
            <w:vMerge w:val="restart"/>
            <w:shd w:val="clear" w:color="auto" w:fill="auto"/>
            <w:noWrap/>
            <w:hideMark/>
          </w:tcPr>
          <w:p w:rsidR="00756D59" w:rsidRPr="00E3485A" w:rsidP="00B6627E">
            <w:pPr>
              <w:pStyle w:val="NoSpacing"/>
              <w:rPr>
                <w:rFonts w:ascii="Arial" w:hAnsi="Arial" w:cs="Arial"/>
                <w:sz w:val="22"/>
                <w:szCs w:val="22"/>
              </w:rPr>
            </w:pPr>
            <w:r w:rsidRPr="00E3485A">
              <w:rPr>
                <w:rFonts w:ascii="Arial" w:hAnsi="Arial" w:cs="Arial"/>
                <w:sz w:val="22"/>
                <w:szCs w:val="22"/>
              </w:rPr>
              <w:t>School</w:t>
            </w:r>
          </w:p>
        </w:tc>
        <w:tc>
          <w:tcPr>
            <w:tcW w:w="709" w:type="dxa"/>
            <w:vMerge w:val="restart"/>
            <w:shd w:val="clear" w:color="auto" w:fill="auto"/>
            <w:noWrap/>
            <w:hideMark/>
          </w:tcPr>
          <w:p w:rsidR="00756D59" w:rsidRPr="00E3485A" w:rsidP="00B6627E">
            <w:pPr>
              <w:pStyle w:val="NoSpacing"/>
              <w:jc w:val="center"/>
              <w:rPr>
                <w:rFonts w:ascii="Arial" w:hAnsi="Arial" w:cs="Arial"/>
                <w:sz w:val="22"/>
                <w:szCs w:val="22"/>
              </w:rPr>
            </w:pPr>
            <w:r w:rsidRPr="00E3485A">
              <w:rPr>
                <w:rFonts w:ascii="Arial" w:hAnsi="Arial" w:cs="Arial"/>
                <w:sz w:val="22"/>
                <w:szCs w:val="22"/>
              </w:rPr>
              <w:t>Type</w:t>
            </w:r>
          </w:p>
        </w:tc>
        <w:tc>
          <w:tcPr>
            <w:tcW w:w="5103" w:type="dxa"/>
            <w:gridSpan w:val="6"/>
            <w:shd w:val="clear" w:color="auto" w:fill="auto"/>
            <w:noWrap/>
            <w:hideMark/>
          </w:tcPr>
          <w:p w:rsidR="00756D59" w:rsidRPr="00E3485A" w:rsidP="00B6627E">
            <w:pPr>
              <w:pStyle w:val="NoSpacing"/>
              <w:jc w:val="center"/>
              <w:rPr>
                <w:rFonts w:ascii="Arial" w:hAnsi="Arial" w:cs="Arial"/>
                <w:sz w:val="22"/>
                <w:szCs w:val="22"/>
              </w:rPr>
            </w:pPr>
            <w:r w:rsidRPr="00E3485A">
              <w:rPr>
                <w:rFonts w:ascii="Arial" w:hAnsi="Arial" w:cs="Arial"/>
                <w:sz w:val="22"/>
                <w:szCs w:val="22"/>
              </w:rPr>
              <w:t xml:space="preserve">Number on Roll as </w:t>
            </w:r>
            <w:r w:rsidRPr="00E057C4">
              <w:rPr>
                <w:rFonts w:ascii="Arial" w:hAnsi="Arial" w:cs="Arial"/>
                <w:sz w:val="22"/>
                <w:szCs w:val="22"/>
              </w:rPr>
              <w:t>at</w:t>
            </w:r>
            <w:r w:rsidRPr="009E352F">
              <w:rPr>
                <w:rFonts w:ascii="Arial" w:hAnsi="Arial" w:cs="Arial"/>
                <w:sz w:val="22"/>
                <w:szCs w:val="22"/>
              </w:rPr>
              <w:t xml:space="preserve"> January 2018</w:t>
            </w:r>
            <w:r w:rsidRPr="00E057C4">
              <w:rPr>
                <w:rFonts w:ascii="Arial" w:hAnsi="Arial" w:cs="Arial"/>
                <w:sz w:val="22"/>
                <w:szCs w:val="22"/>
              </w:rPr>
              <w:t xml:space="preserve"> </w:t>
            </w:r>
          </w:p>
        </w:tc>
        <w:tc>
          <w:tcPr>
            <w:tcW w:w="851" w:type="dxa"/>
            <w:vMerge w:val="restart"/>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PAN</w:t>
            </w:r>
            <w:r>
              <w:rPr>
                <w:rFonts w:ascii="Arial" w:hAnsi="Arial" w:cs="Arial"/>
                <w:sz w:val="22"/>
                <w:szCs w:val="22"/>
              </w:rPr>
              <w:t>*</w:t>
            </w:r>
          </w:p>
        </w:tc>
        <w:tc>
          <w:tcPr>
            <w:tcW w:w="992" w:type="dxa"/>
            <w:vMerge w:val="restart"/>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Net Cap</w:t>
            </w:r>
            <w:r>
              <w:rPr>
                <w:rFonts w:ascii="Arial" w:hAnsi="Arial" w:cs="Arial"/>
                <w:sz w:val="22"/>
                <w:szCs w:val="22"/>
              </w:rPr>
              <w:t>**</w:t>
            </w:r>
          </w:p>
        </w:tc>
      </w:tr>
      <w:tr w:rsidTr="00B6627E">
        <w:tblPrEx>
          <w:tblW w:w="9918" w:type="dxa"/>
          <w:tblLook w:val="04A0"/>
        </w:tblPrEx>
        <w:trPr>
          <w:trHeight w:val="273"/>
        </w:trPr>
        <w:tc>
          <w:tcPr>
            <w:tcW w:w="2263" w:type="dxa"/>
            <w:vMerge/>
            <w:shd w:val="clear" w:color="auto" w:fill="auto"/>
            <w:noWrap/>
            <w:hideMark/>
          </w:tcPr>
          <w:p w:rsidR="00756D59" w:rsidRPr="00E3485A" w:rsidP="00B6627E">
            <w:pPr>
              <w:pStyle w:val="NoSpacing"/>
              <w:rPr>
                <w:rFonts w:ascii="Arial" w:hAnsi="Arial" w:cs="Arial"/>
                <w:sz w:val="22"/>
                <w:szCs w:val="22"/>
              </w:rPr>
            </w:pPr>
          </w:p>
        </w:tc>
        <w:tc>
          <w:tcPr>
            <w:tcW w:w="709" w:type="dxa"/>
            <w:vMerge/>
            <w:shd w:val="clear" w:color="auto" w:fill="auto"/>
            <w:noWrap/>
            <w:hideMark/>
          </w:tcPr>
          <w:p w:rsidR="00756D59" w:rsidRPr="00E3485A" w:rsidP="00B6627E">
            <w:pPr>
              <w:pStyle w:val="NoSpacing"/>
              <w:jc w:val="center"/>
              <w:rPr>
                <w:rFonts w:ascii="Arial" w:hAnsi="Arial" w:cs="Arial"/>
                <w:sz w:val="22"/>
                <w:szCs w:val="22"/>
              </w:rPr>
            </w:pPr>
          </w:p>
        </w:tc>
        <w:tc>
          <w:tcPr>
            <w:tcW w:w="851" w:type="dxa"/>
            <w:shd w:val="clear" w:color="auto" w:fill="auto"/>
            <w:noWrap/>
            <w:hideMark/>
          </w:tcPr>
          <w:p w:rsidR="00756D59" w:rsidRPr="00E3485A" w:rsidP="00B6627E">
            <w:pPr>
              <w:pStyle w:val="NoSpacing"/>
              <w:jc w:val="center"/>
              <w:rPr>
                <w:rFonts w:ascii="Arial" w:hAnsi="Arial" w:cs="Arial"/>
                <w:sz w:val="22"/>
                <w:szCs w:val="22"/>
              </w:rPr>
            </w:pPr>
            <w:r w:rsidRPr="00E3485A">
              <w:rPr>
                <w:rFonts w:ascii="Arial" w:hAnsi="Arial" w:cs="Arial"/>
                <w:sz w:val="22"/>
                <w:szCs w:val="22"/>
              </w:rPr>
              <w:t>Y7</w:t>
            </w:r>
          </w:p>
        </w:tc>
        <w:tc>
          <w:tcPr>
            <w:tcW w:w="850" w:type="dxa"/>
            <w:shd w:val="clear" w:color="auto" w:fill="auto"/>
            <w:noWrap/>
            <w:hideMark/>
          </w:tcPr>
          <w:p w:rsidR="00756D59" w:rsidRPr="00E3485A" w:rsidP="00B6627E">
            <w:pPr>
              <w:pStyle w:val="NoSpacing"/>
              <w:jc w:val="center"/>
              <w:rPr>
                <w:rFonts w:ascii="Arial" w:hAnsi="Arial" w:cs="Arial"/>
                <w:sz w:val="22"/>
                <w:szCs w:val="22"/>
              </w:rPr>
            </w:pPr>
            <w:r w:rsidRPr="00E3485A">
              <w:rPr>
                <w:rFonts w:ascii="Arial" w:hAnsi="Arial" w:cs="Arial"/>
                <w:sz w:val="22"/>
                <w:szCs w:val="22"/>
              </w:rPr>
              <w:t>Y8</w:t>
            </w:r>
          </w:p>
        </w:tc>
        <w:tc>
          <w:tcPr>
            <w:tcW w:w="851" w:type="dxa"/>
            <w:shd w:val="clear" w:color="auto" w:fill="auto"/>
            <w:noWrap/>
            <w:hideMark/>
          </w:tcPr>
          <w:p w:rsidR="00756D59" w:rsidRPr="00E3485A" w:rsidP="00B6627E">
            <w:pPr>
              <w:pStyle w:val="NoSpacing"/>
              <w:jc w:val="center"/>
              <w:rPr>
                <w:rFonts w:ascii="Arial" w:hAnsi="Arial" w:cs="Arial"/>
                <w:sz w:val="22"/>
                <w:szCs w:val="22"/>
              </w:rPr>
            </w:pPr>
            <w:r w:rsidRPr="00E3485A">
              <w:rPr>
                <w:rFonts w:ascii="Arial" w:hAnsi="Arial" w:cs="Arial"/>
                <w:sz w:val="22"/>
                <w:szCs w:val="22"/>
              </w:rPr>
              <w:t>Y9</w:t>
            </w:r>
          </w:p>
        </w:tc>
        <w:tc>
          <w:tcPr>
            <w:tcW w:w="850" w:type="dxa"/>
            <w:shd w:val="clear" w:color="auto" w:fill="auto"/>
            <w:noWrap/>
            <w:hideMark/>
          </w:tcPr>
          <w:p w:rsidR="00756D59" w:rsidRPr="00E3485A" w:rsidP="00B6627E">
            <w:pPr>
              <w:pStyle w:val="NoSpacing"/>
              <w:jc w:val="center"/>
              <w:rPr>
                <w:rFonts w:ascii="Arial" w:hAnsi="Arial" w:cs="Arial"/>
                <w:sz w:val="22"/>
                <w:szCs w:val="22"/>
              </w:rPr>
            </w:pPr>
            <w:r w:rsidRPr="00E3485A">
              <w:rPr>
                <w:rFonts w:ascii="Arial" w:hAnsi="Arial" w:cs="Arial"/>
                <w:sz w:val="22"/>
                <w:szCs w:val="22"/>
              </w:rPr>
              <w:t>Y10</w:t>
            </w:r>
          </w:p>
        </w:tc>
        <w:tc>
          <w:tcPr>
            <w:tcW w:w="851" w:type="dxa"/>
            <w:shd w:val="clear" w:color="auto" w:fill="auto"/>
            <w:noWrap/>
            <w:hideMark/>
          </w:tcPr>
          <w:p w:rsidR="00756D59" w:rsidRPr="00E3485A" w:rsidP="00B6627E">
            <w:pPr>
              <w:pStyle w:val="NoSpacing"/>
              <w:jc w:val="center"/>
              <w:rPr>
                <w:rFonts w:ascii="Arial" w:hAnsi="Arial" w:cs="Arial"/>
                <w:sz w:val="22"/>
                <w:szCs w:val="22"/>
              </w:rPr>
            </w:pPr>
            <w:r w:rsidRPr="00E3485A">
              <w:rPr>
                <w:rFonts w:ascii="Arial" w:hAnsi="Arial" w:cs="Arial"/>
                <w:sz w:val="22"/>
                <w:szCs w:val="22"/>
              </w:rPr>
              <w:t>Y11</w:t>
            </w:r>
          </w:p>
        </w:tc>
        <w:tc>
          <w:tcPr>
            <w:tcW w:w="850" w:type="dxa"/>
            <w:shd w:val="clear" w:color="auto" w:fill="auto"/>
            <w:noWrap/>
            <w:hideMark/>
          </w:tcPr>
          <w:p w:rsidR="00756D59" w:rsidRPr="00E3485A" w:rsidP="00B6627E">
            <w:pPr>
              <w:pStyle w:val="NoSpacing"/>
              <w:jc w:val="center"/>
              <w:rPr>
                <w:rFonts w:ascii="Arial" w:hAnsi="Arial" w:cs="Arial"/>
                <w:sz w:val="22"/>
                <w:szCs w:val="22"/>
              </w:rPr>
            </w:pPr>
            <w:r w:rsidRPr="00E3485A">
              <w:rPr>
                <w:rFonts w:ascii="Arial" w:hAnsi="Arial" w:cs="Arial"/>
                <w:sz w:val="22"/>
                <w:szCs w:val="22"/>
              </w:rPr>
              <w:t>Total</w:t>
            </w:r>
          </w:p>
        </w:tc>
        <w:tc>
          <w:tcPr>
            <w:tcW w:w="851" w:type="dxa"/>
            <w:vMerge/>
            <w:shd w:val="clear" w:color="auto" w:fill="auto"/>
            <w:noWrap/>
            <w:hideMark/>
          </w:tcPr>
          <w:p w:rsidR="00756D59" w:rsidRPr="00E3485A" w:rsidP="00B6627E">
            <w:pPr>
              <w:pStyle w:val="NoSpacing"/>
              <w:jc w:val="center"/>
              <w:rPr>
                <w:rFonts w:ascii="Arial" w:hAnsi="Arial" w:cs="Arial"/>
                <w:sz w:val="22"/>
                <w:szCs w:val="22"/>
              </w:rPr>
            </w:pPr>
          </w:p>
        </w:tc>
        <w:tc>
          <w:tcPr>
            <w:tcW w:w="992" w:type="dxa"/>
            <w:vMerge/>
            <w:shd w:val="clear" w:color="auto" w:fill="auto"/>
            <w:noWrap/>
            <w:hideMark/>
          </w:tcPr>
          <w:p w:rsidR="00756D59" w:rsidRPr="00E3485A" w:rsidP="00B6627E">
            <w:pPr>
              <w:pStyle w:val="NoSpacing"/>
              <w:jc w:val="center"/>
              <w:rPr>
                <w:rFonts w:ascii="Arial" w:hAnsi="Arial" w:cs="Arial"/>
                <w:sz w:val="22"/>
                <w:szCs w:val="22"/>
              </w:rPr>
            </w:pPr>
          </w:p>
        </w:tc>
      </w:tr>
      <w:tr w:rsidTr="00B6627E">
        <w:tblPrEx>
          <w:tblW w:w="9918" w:type="dxa"/>
          <w:tblLook w:val="04A0"/>
        </w:tblPrEx>
        <w:trPr>
          <w:trHeight w:val="134"/>
        </w:trPr>
        <w:tc>
          <w:tcPr>
            <w:tcW w:w="2263" w:type="dxa"/>
            <w:shd w:val="clear" w:color="auto" w:fill="auto"/>
            <w:noWrap/>
          </w:tcPr>
          <w:p w:rsidR="00756D59" w:rsidRPr="00E3485A" w:rsidP="00B6627E">
            <w:pPr>
              <w:pStyle w:val="NoSpacing"/>
              <w:rPr>
                <w:rFonts w:ascii="Arial" w:hAnsi="Arial" w:cs="Arial"/>
                <w:sz w:val="22"/>
                <w:szCs w:val="22"/>
              </w:rPr>
            </w:pPr>
            <w:r w:rsidRPr="00E3485A">
              <w:rPr>
                <w:rFonts w:ascii="Arial" w:hAnsi="Arial" w:cs="Arial"/>
                <w:sz w:val="22"/>
                <w:szCs w:val="22"/>
              </w:rPr>
              <w:t>Hameldon Community College</w:t>
            </w:r>
          </w:p>
        </w:tc>
        <w:tc>
          <w:tcPr>
            <w:tcW w:w="709"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C</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25</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39</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35</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40</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58</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197</w:t>
            </w:r>
          </w:p>
        </w:tc>
        <w:tc>
          <w:tcPr>
            <w:tcW w:w="851"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150</w:t>
            </w:r>
          </w:p>
        </w:tc>
        <w:tc>
          <w:tcPr>
            <w:tcW w:w="992"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750</w:t>
            </w:r>
          </w:p>
        </w:tc>
      </w:tr>
      <w:tr w:rsidTr="00B6627E">
        <w:tblPrEx>
          <w:tblW w:w="9918" w:type="dxa"/>
          <w:tblLook w:val="04A0"/>
        </w:tblPrEx>
        <w:trPr>
          <w:trHeight w:val="125"/>
        </w:trPr>
        <w:tc>
          <w:tcPr>
            <w:tcW w:w="2263" w:type="dxa"/>
            <w:shd w:val="clear" w:color="auto" w:fill="auto"/>
            <w:noWrap/>
          </w:tcPr>
          <w:p w:rsidR="00756D59" w:rsidRPr="00E3485A" w:rsidP="00B6627E">
            <w:pPr>
              <w:pStyle w:val="NoSpacing"/>
              <w:rPr>
                <w:rFonts w:ascii="Arial" w:hAnsi="Arial" w:cs="Arial"/>
                <w:sz w:val="22"/>
                <w:szCs w:val="22"/>
              </w:rPr>
            </w:pPr>
            <w:r w:rsidRPr="00E3485A">
              <w:rPr>
                <w:rFonts w:ascii="Arial" w:hAnsi="Arial" w:cs="Arial"/>
                <w:sz w:val="22"/>
                <w:szCs w:val="22"/>
              </w:rPr>
              <w:t>Sir John Thursby Community College</w:t>
            </w:r>
          </w:p>
        </w:tc>
        <w:tc>
          <w:tcPr>
            <w:tcW w:w="709"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FT</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216</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221</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212</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209</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202</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1060</w:t>
            </w:r>
          </w:p>
        </w:tc>
        <w:tc>
          <w:tcPr>
            <w:tcW w:w="851"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210</w:t>
            </w:r>
          </w:p>
        </w:tc>
        <w:tc>
          <w:tcPr>
            <w:tcW w:w="992"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1050</w:t>
            </w:r>
          </w:p>
        </w:tc>
      </w:tr>
      <w:tr w:rsidTr="00B6627E">
        <w:tblPrEx>
          <w:tblW w:w="9918" w:type="dxa"/>
          <w:tblLook w:val="04A0"/>
        </w:tblPrEx>
        <w:trPr>
          <w:trHeight w:val="126"/>
        </w:trPr>
        <w:tc>
          <w:tcPr>
            <w:tcW w:w="2263" w:type="dxa"/>
            <w:shd w:val="clear" w:color="auto" w:fill="auto"/>
            <w:noWrap/>
          </w:tcPr>
          <w:p w:rsidR="00756D59" w:rsidRPr="00E3485A" w:rsidP="00B6627E">
            <w:pPr>
              <w:pStyle w:val="NoSpacing"/>
              <w:rPr>
                <w:rFonts w:ascii="Arial" w:hAnsi="Arial" w:cs="Arial"/>
                <w:sz w:val="22"/>
                <w:szCs w:val="22"/>
              </w:rPr>
            </w:pPr>
            <w:r w:rsidRPr="00E3485A">
              <w:rPr>
                <w:rFonts w:ascii="Arial" w:hAnsi="Arial" w:cs="Arial"/>
                <w:sz w:val="22"/>
                <w:szCs w:val="22"/>
              </w:rPr>
              <w:t>Burnley High School</w:t>
            </w:r>
          </w:p>
        </w:tc>
        <w:tc>
          <w:tcPr>
            <w:tcW w:w="709"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FS</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120</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89</w:t>
            </w:r>
          </w:p>
        </w:tc>
        <w:tc>
          <w:tcPr>
            <w:tcW w:w="851"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8</w:t>
            </w:r>
            <w:r>
              <w:rPr>
                <w:rFonts w:ascii="Arial" w:hAnsi="Arial" w:cs="Arial"/>
                <w:sz w:val="22"/>
                <w:szCs w:val="22"/>
              </w:rPr>
              <w:t>5</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46</w:t>
            </w:r>
          </w:p>
        </w:tc>
        <w:tc>
          <w:tcPr>
            <w:tcW w:w="851"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0</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340</w:t>
            </w:r>
          </w:p>
        </w:tc>
        <w:tc>
          <w:tcPr>
            <w:tcW w:w="851"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90</w:t>
            </w:r>
          </w:p>
        </w:tc>
        <w:tc>
          <w:tcPr>
            <w:tcW w:w="992"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450</w:t>
            </w:r>
          </w:p>
        </w:tc>
      </w:tr>
      <w:tr w:rsidTr="00B6627E">
        <w:tblPrEx>
          <w:tblW w:w="9918" w:type="dxa"/>
          <w:tblLook w:val="04A0"/>
        </w:tblPrEx>
        <w:trPr>
          <w:trHeight w:val="126"/>
        </w:trPr>
        <w:tc>
          <w:tcPr>
            <w:tcW w:w="2263" w:type="dxa"/>
            <w:shd w:val="clear" w:color="auto" w:fill="auto"/>
            <w:noWrap/>
          </w:tcPr>
          <w:p w:rsidR="00756D59" w:rsidRPr="00E3485A" w:rsidP="00B6627E">
            <w:pPr>
              <w:pStyle w:val="NoSpacing"/>
              <w:rPr>
                <w:rFonts w:ascii="Arial" w:hAnsi="Arial" w:cs="Arial"/>
                <w:sz w:val="22"/>
                <w:szCs w:val="22"/>
              </w:rPr>
            </w:pPr>
            <w:r w:rsidRPr="00E3485A">
              <w:rPr>
                <w:rFonts w:ascii="Arial" w:hAnsi="Arial" w:cs="Arial"/>
                <w:sz w:val="22"/>
                <w:szCs w:val="22"/>
              </w:rPr>
              <w:t>Unity College</w:t>
            </w:r>
          </w:p>
        </w:tc>
        <w:tc>
          <w:tcPr>
            <w:tcW w:w="709"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FT</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251</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247</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215</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209</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202</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1060</w:t>
            </w:r>
          </w:p>
        </w:tc>
        <w:tc>
          <w:tcPr>
            <w:tcW w:w="851"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240</w:t>
            </w:r>
          </w:p>
        </w:tc>
        <w:tc>
          <w:tcPr>
            <w:tcW w:w="992"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1200</w:t>
            </w:r>
          </w:p>
        </w:tc>
      </w:tr>
      <w:tr w:rsidTr="00B6627E">
        <w:tblPrEx>
          <w:tblW w:w="9918" w:type="dxa"/>
          <w:tblLook w:val="04A0"/>
        </w:tblPrEx>
        <w:trPr>
          <w:trHeight w:val="126"/>
        </w:trPr>
        <w:tc>
          <w:tcPr>
            <w:tcW w:w="2263" w:type="dxa"/>
            <w:shd w:val="clear" w:color="auto" w:fill="auto"/>
            <w:noWrap/>
          </w:tcPr>
          <w:p w:rsidR="00756D59" w:rsidRPr="00E3485A" w:rsidP="00B6627E">
            <w:pPr>
              <w:pStyle w:val="NoSpacing"/>
              <w:rPr>
                <w:rFonts w:ascii="Arial" w:hAnsi="Arial" w:cs="Arial"/>
                <w:sz w:val="22"/>
                <w:szCs w:val="22"/>
              </w:rPr>
            </w:pPr>
            <w:r w:rsidRPr="00E3485A">
              <w:rPr>
                <w:rFonts w:ascii="Arial" w:hAnsi="Arial" w:cs="Arial"/>
                <w:sz w:val="22"/>
                <w:szCs w:val="22"/>
              </w:rPr>
              <w:t xml:space="preserve">Blessed Trinity RC College </w:t>
            </w:r>
          </w:p>
        </w:tc>
        <w:tc>
          <w:tcPr>
            <w:tcW w:w="709"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VA</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266</w:t>
            </w:r>
          </w:p>
        </w:tc>
        <w:tc>
          <w:tcPr>
            <w:tcW w:w="850"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265</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261</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254</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242</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1288</w:t>
            </w:r>
          </w:p>
        </w:tc>
        <w:tc>
          <w:tcPr>
            <w:tcW w:w="851"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250</w:t>
            </w:r>
          </w:p>
        </w:tc>
        <w:tc>
          <w:tcPr>
            <w:tcW w:w="992" w:type="dxa"/>
            <w:shd w:val="clear" w:color="auto" w:fill="auto"/>
            <w:noWrap/>
          </w:tcPr>
          <w:p w:rsidR="00756D59" w:rsidRPr="00E057C4" w:rsidP="00B6627E">
            <w:pPr>
              <w:pStyle w:val="NoSpacing"/>
              <w:jc w:val="center"/>
              <w:rPr>
                <w:rFonts w:ascii="Arial" w:hAnsi="Arial" w:cs="Arial"/>
                <w:sz w:val="22"/>
                <w:szCs w:val="22"/>
              </w:rPr>
            </w:pPr>
            <w:r w:rsidRPr="00916E85">
              <w:rPr>
                <w:rFonts w:ascii="Arial" w:hAnsi="Arial" w:cs="Arial"/>
                <w:sz w:val="22"/>
                <w:szCs w:val="22"/>
              </w:rPr>
              <w:t>1250</w:t>
            </w:r>
          </w:p>
        </w:tc>
      </w:tr>
      <w:tr w:rsidTr="00B6627E">
        <w:tblPrEx>
          <w:tblW w:w="9918" w:type="dxa"/>
          <w:tblLook w:val="04A0"/>
        </w:tblPrEx>
        <w:trPr>
          <w:trHeight w:val="144"/>
        </w:trPr>
        <w:tc>
          <w:tcPr>
            <w:tcW w:w="2263" w:type="dxa"/>
            <w:shd w:val="clear" w:color="auto" w:fill="auto"/>
            <w:noWrap/>
          </w:tcPr>
          <w:p w:rsidR="00756D59" w:rsidRPr="00E3485A" w:rsidP="00B6627E">
            <w:pPr>
              <w:pStyle w:val="NoSpacing"/>
              <w:rPr>
                <w:rFonts w:ascii="Arial" w:hAnsi="Arial" w:cs="Arial"/>
                <w:sz w:val="22"/>
                <w:szCs w:val="22"/>
              </w:rPr>
            </w:pPr>
            <w:r w:rsidRPr="00E3485A">
              <w:rPr>
                <w:rFonts w:ascii="Arial" w:hAnsi="Arial" w:cs="Arial"/>
                <w:sz w:val="22"/>
                <w:szCs w:val="22"/>
              </w:rPr>
              <w:t>Shuttleworth College</w:t>
            </w:r>
          </w:p>
        </w:tc>
        <w:tc>
          <w:tcPr>
            <w:tcW w:w="709"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FT</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153</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157</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141</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129</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154</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734</w:t>
            </w:r>
          </w:p>
        </w:tc>
        <w:tc>
          <w:tcPr>
            <w:tcW w:w="851"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210</w:t>
            </w:r>
          </w:p>
        </w:tc>
        <w:tc>
          <w:tcPr>
            <w:tcW w:w="992" w:type="dxa"/>
            <w:shd w:val="clear" w:color="auto" w:fill="auto"/>
            <w:noWrap/>
          </w:tcPr>
          <w:p w:rsidR="00756D59" w:rsidRPr="00E057C4" w:rsidP="00B6627E">
            <w:pPr>
              <w:pStyle w:val="NoSpacing"/>
              <w:jc w:val="center"/>
              <w:rPr>
                <w:rFonts w:ascii="Arial" w:hAnsi="Arial" w:cs="Arial"/>
                <w:sz w:val="22"/>
                <w:szCs w:val="22"/>
              </w:rPr>
            </w:pPr>
            <w:r w:rsidRPr="00E057C4">
              <w:rPr>
                <w:rFonts w:ascii="Arial" w:hAnsi="Arial" w:cs="Arial"/>
                <w:sz w:val="22"/>
                <w:szCs w:val="22"/>
              </w:rPr>
              <w:t>1050</w:t>
            </w:r>
          </w:p>
        </w:tc>
      </w:tr>
      <w:tr w:rsidTr="00B6627E">
        <w:tblPrEx>
          <w:tblW w:w="9918" w:type="dxa"/>
          <w:tblLook w:val="04A0"/>
        </w:tblPrEx>
        <w:trPr>
          <w:trHeight w:val="315"/>
        </w:trPr>
        <w:tc>
          <w:tcPr>
            <w:tcW w:w="2972" w:type="dxa"/>
            <w:gridSpan w:val="2"/>
            <w:shd w:val="clear" w:color="auto" w:fill="auto"/>
            <w:noWrap/>
            <w:hideMark/>
          </w:tcPr>
          <w:p w:rsidR="00756D59" w:rsidRPr="00E3485A" w:rsidP="00B6627E">
            <w:pPr>
              <w:pStyle w:val="NoSpacing"/>
              <w:jc w:val="center"/>
              <w:rPr>
                <w:rFonts w:ascii="Arial" w:hAnsi="Arial" w:cs="Arial"/>
                <w:sz w:val="22"/>
                <w:szCs w:val="22"/>
              </w:rPr>
            </w:pPr>
            <w:r w:rsidRPr="00E3485A">
              <w:rPr>
                <w:rFonts w:ascii="Arial" w:hAnsi="Arial" w:cs="Arial"/>
                <w:sz w:val="22"/>
                <w:szCs w:val="22"/>
              </w:rPr>
              <w:t>Total</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1031</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1018</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949</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887</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858</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4743</w:t>
            </w:r>
          </w:p>
        </w:tc>
        <w:tc>
          <w:tcPr>
            <w:tcW w:w="851"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1150</w:t>
            </w:r>
          </w:p>
        </w:tc>
        <w:tc>
          <w:tcPr>
            <w:tcW w:w="992" w:type="dxa"/>
            <w:shd w:val="clear" w:color="auto" w:fill="auto"/>
            <w:noWrap/>
          </w:tcPr>
          <w:p w:rsidR="00756D59" w:rsidRPr="00E057C4" w:rsidP="00B6627E">
            <w:pPr>
              <w:pStyle w:val="NoSpacing"/>
              <w:jc w:val="center"/>
              <w:rPr>
                <w:rFonts w:ascii="Arial" w:hAnsi="Arial" w:cs="Arial"/>
                <w:sz w:val="22"/>
                <w:szCs w:val="22"/>
              </w:rPr>
            </w:pPr>
            <w:r w:rsidRPr="00916E85">
              <w:rPr>
                <w:rFonts w:ascii="Arial" w:hAnsi="Arial" w:cs="Arial"/>
                <w:sz w:val="22"/>
                <w:szCs w:val="22"/>
              </w:rPr>
              <w:t>5750</w:t>
            </w:r>
          </w:p>
        </w:tc>
      </w:tr>
    </w:tbl>
    <w:p w:rsidR="00756D59" w:rsidRPr="0016682F" w:rsidP="00756D59">
      <w:pPr>
        <w:spacing w:after="0" w:line="240" w:lineRule="auto"/>
        <w:rPr>
          <w:rFonts w:ascii="Arial" w:hAnsi="Arial" w:cs="Arial"/>
        </w:rPr>
      </w:pPr>
      <w:r w:rsidRPr="0016682F">
        <w:rPr>
          <w:rFonts w:ascii="Arial" w:hAnsi="Arial" w:cs="Arial"/>
        </w:rPr>
        <w:t>(C = Community; FT = Foundation Trust; FS = Free School; and VA = Voluntary Aided)</w:t>
      </w:r>
    </w:p>
    <w:p w:rsidR="00E057C4" w:rsidP="00E057C4">
      <w:pPr>
        <w:spacing w:after="0" w:line="240" w:lineRule="auto"/>
        <w:rPr>
          <w:rFonts w:ascii="Arial" w:hAnsi="Arial" w:cs="Arial"/>
        </w:rPr>
      </w:pPr>
      <w:r>
        <w:rPr>
          <w:rFonts w:ascii="Arial" w:hAnsi="Arial" w:cs="Arial"/>
        </w:rPr>
        <w:t xml:space="preserve">* PAN – Published Admission Number </w:t>
      </w:r>
    </w:p>
    <w:p w:rsidR="00E057C4" w:rsidRPr="00A41DD0" w:rsidP="00E057C4">
      <w:pPr>
        <w:spacing w:after="0" w:line="240" w:lineRule="auto"/>
        <w:rPr>
          <w:rFonts w:ascii="Arial" w:hAnsi="Arial" w:cs="Arial"/>
        </w:rPr>
      </w:pPr>
      <w:r w:rsidRPr="00A41DD0">
        <w:rPr>
          <w:rFonts w:ascii="Arial" w:hAnsi="Arial" w:cs="Arial"/>
        </w:rPr>
        <w:t xml:space="preserve">** Net Cap – Net Capacity </w:t>
      </w:r>
    </w:p>
    <w:p w:rsidR="00E057C4" w:rsidRPr="00A41DD0" w:rsidP="00E057C4">
      <w:pPr>
        <w:spacing w:after="0" w:line="240" w:lineRule="auto"/>
        <w:rPr>
          <w:rFonts w:ascii="Arial" w:hAnsi="Arial" w:cs="Arial"/>
          <w:sz w:val="24"/>
          <w:szCs w:val="24"/>
        </w:rPr>
      </w:pPr>
    </w:p>
    <w:p w:rsidR="00E057C4" w:rsidRPr="00A41DD0" w:rsidP="00E057C4">
      <w:pPr>
        <w:spacing w:after="0" w:line="240" w:lineRule="auto"/>
        <w:rPr>
          <w:rFonts w:ascii="Arial" w:hAnsi="Arial" w:cs="Arial"/>
          <w:sz w:val="24"/>
          <w:szCs w:val="24"/>
        </w:rPr>
      </w:pPr>
      <w:r w:rsidRPr="00A41DD0">
        <w:rPr>
          <w:rFonts w:ascii="Arial" w:hAnsi="Arial" w:cs="Arial"/>
          <w:sz w:val="24"/>
          <w:szCs w:val="24"/>
        </w:rPr>
        <w:t xml:space="preserve">The table below shows the number of first preference applications over a number of years, compared to the published admission number (PAN), for all the secondary schools in the district.  </w:t>
      </w:r>
    </w:p>
    <w:p w:rsidR="00756D59" w:rsidP="00756D59">
      <w:pPr>
        <w:autoSpaceDE w:val="0"/>
        <w:autoSpaceDN w:val="0"/>
        <w:adjustRightInd w:val="0"/>
        <w:spacing w:after="0" w:line="240" w:lineRule="auto"/>
        <w:rPr>
          <w:rFonts w:ascii="Arial" w:hAnsi="Arial" w:cs="Arial"/>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8"/>
        <w:gridCol w:w="709"/>
        <w:gridCol w:w="964"/>
        <w:gridCol w:w="992"/>
        <w:gridCol w:w="993"/>
        <w:gridCol w:w="992"/>
        <w:gridCol w:w="850"/>
        <w:gridCol w:w="851"/>
        <w:gridCol w:w="850"/>
      </w:tblGrid>
      <w:tr w:rsidTr="00B6627E">
        <w:tblPrEx>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8"/>
        </w:trPr>
        <w:tc>
          <w:tcPr>
            <w:tcW w:w="2438" w:type="dxa"/>
            <w:vMerge w:val="restart"/>
            <w:shd w:val="clear" w:color="auto" w:fill="auto"/>
            <w:noWrap/>
            <w:hideMark/>
          </w:tcPr>
          <w:p w:rsidR="00756D59" w:rsidRPr="00E3485A" w:rsidP="00B6627E">
            <w:pPr>
              <w:pStyle w:val="NoSpacing"/>
              <w:rPr>
                <w:rFonts w:ascii="Arial" w:hAnsi="Arial" w:cs="Arial"/>
                <w:sz w:val="22"/>
                <w:szCs w:val="22"/>
              </w:rPr>
            </w:pPr>
            <w:r w:rsidRPr="00E3485A">
              <w:rPr>
                <w:rFonts w:ascii="Arial" w:hAnsi="Arial" w:cs="Arial"/>
                <w:sz w:val="22"/>
                <w:szCs w:val="22"/>
              </w:rPr>
              <w:t>School</w:t>
            </w:r>
          </w:p>
        </w:tc>
        <w:tc>
          <w:tcPr>
            <w:tcW w:w="709" w:type="dxa"/>
            <w:vMerge w:val="restart"/>
            <w:shd w:val="clear" w:color="auto" w:fill="auto"/>
            <w:noWrap/>
            <w:hideMark/>
          </w:tcPr>
          <w:p w:rsidR="00756D59" w:rsidRPr="00E3485A" w:rsidP="00B6627E">
            <w:pPr>
              <w:pStyle w:val="NoSpacing"/>
              <w:jc w:val="center"/>
              <w:rPr>
                <w:rFonts w:ascii="Arial" w:hAnsi="Arial" w:cs="Arial"/>
                <w:sz w:val="22"/>
                <w:szCs w:val="22"/>
              </w:rPr>
            </w:pPr>
            <w:r w:rsidRPr="00E3485A">
              <w:rPr>
                <w:rFonts w:ascii="Arial" w:hAnsi="Arial" w:cs="Arial"/>
                <w:sz w:val="22"/>
                <w:szCs w:val="22"/>
              </w:rPr>
              <w:t>Type</w:t>
            </w:r>
          </w:p>
        </w:tc>
        <w:tc>
          <w:tcPr>
            <w:tcW w:w="4791" w:type="dxa"/>
            <w:gridSpan w:val="5"/>
            <w:shd w:val="clear" w:color="auto" w:fill="auto"/>
            <w:noWrap/>
            <w:hideMark/>
          </w:tcPr>
          <w:p w:rsidR="00756D59" w:rsidRPr="00916E85" w:rsidP="00B6627E">
            <w:pPr>
              <w:pStyle w:val="NoSpacing"/>
              <w:jc w:val="center"/>
              <w:rPr>
                <w:rFonts w:ascii="Arial" w:hAnsi="Arial" w:cs="Arial"/>
                <w:sz w:val="22"/>
                <w:szCs w:val="22"/>
              </w:rPr>
            </w:pPr>
            <w:r w:rsidRPr="00916E85">
              <w:rPr>
                <w:rFonts w:ascii="Arial" w:hAnsi="Arial" w:cs="Arial"/>
                <w:sz w:val="22"/>
                <w:szCs w:val="22"/>
              </w:rPr>
              <w:t xml:space="preserve">First Preference Applications by Intake Year </w:t>
            </w:r>
          </w:p>
        </w:tc>
        <w:tc>
          <w:tcPr>
            <w:tcW w:w="851" w:type="dxa"/>
            <w:vMerge w:val="restart"/>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PAN</w:t>
            </w:r>
            <w:r>
              <w:rPr>
                <w:rFonts w:ascii="Arial" w:hAnsi="Arial" w:cs="Arial"/>
                <w:sz w:val="22"/>
                <w:szCs w:val="22"/>
              </w:rPr>
              <w:t>*</w:t>
            </w:r>
          </w:p>
        </w:tc>
        <w:tc>
          <w:tcPr>
            <w:tcW w:w="850" w:type="dxa"/>
            <w:vMerge w:val="restart"/>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Net</w:t>
            </w:r>
            <w:r w:rsidRPr="00E3485A">
              <w:rPr>
                <w:rFonts w:ascii="Arial" w:hAnsi="Arial" w:cs="Arial"/>
                <w:sz w:val="22"/>
                <w:szCs w:val="22"/>
              </w:rPr>
              <w:t xml:space="preserve"> Cap</w:t>
            </w:r>
            <w:r>
              <w:rPr>
                <w:rFonts w:ascii="Arial" w:hAnsi="Arial" w:cs="Arial"/>
                <w:sz w:val="22"/>
                <w:szCs w:val="22"/>
              </w:rPr>
              <w:t>**</w:t>
            </w:r>
          </w:p>
        </w:tc>
      </w:tr>
      <w:tr w:rsidTr="00B6627E">
        <w:tblPrEx>
          <w:tblW w:w="9639" w:type="dxa"/>
          <w:tblInd w:w="-5" w:type="dxa"/>
          <w:tblLook w:val="04A0"/>
        </w:tblPrEx>
        <w:trPr>
          <w:trHeight w:val="273"/>
        </w:trPr>
        <w:tc>
          <w:tcPr>
            <w:tcW w:w="2438" w:type="dxa"/>
            <w:vMerge/>
            <w:shd w:val="clear" w:color="auto" w:fill="auto"/>
            <w:noWrap/>
            <w:hideMark/>
          </w:tcPr>
          <w:p w:rsidR="00756D59" w:rsidRPr="00E3485A" w:rsidP="00B6627E">
            <w:pPr>
              <w:pStyle w:val="NoSpacing"/>
              <w:rPr>
                <w:rFonts w:ascii="Arial" w:hAnsi="Arial" w:cs="Arial"/>
                <w:sz w:val="22"/>
                <w:szCs w:val="22"/>
              </w:rPr>
            </w:pPr>
          </w:p>
        </w:tc>
        <w:tc>
          <w:tcPr>
            <w:tcW w:w="709" w:type="dxa"/>
            <w:vMerge/>
            <w:shd w:val="clear" w:color="auto" w:fill="auto"/>
            <w:noWrap/>
            <w:hideMark/>
          </w:tcPr>
          <w:p w:rsidR="00756D59" w:rsidRPr="00E3485A" w:rsidP="00B6627E">
            <w:pPr>
              <w:pStyle w:val="NoSpacing"/>
              <w:jc w:val="center"/>
              <w:rPr>
                <w:rFonts w:ascii="Arial" w:hAnsi="Arial" w:cs="Arial"/>
                <w:sz w:val="22"/>
                <w:szCs w:val="22"/>
              </w:rPr>
            </w:pPr>
          </w:p>
        </w:tc>
        <w:tc>
          <w:tcPr>
            <w:tcW w:w="964" w:type="dxa"/>
            <w:shd w:val="clear" w:color="auto" w:fill="auto"/>
            <w:noWrap/>
          </w:tcPr>
          <w:p w:rsidR="00756D59" w:rsidRPr="00916E85" w:rsidP="00B6627E">
            <w:pPr>
              <w:pStyle w:val="NoSpacing"/>
              <w:jc w:val="center"/>
              <w:rPr>
                <w:rFonts w:ascii="Arial" w:hAnsi="Arial" w:cs="Arial"/>
                <w:sz w:val="22"/>
                <w:szCs w:val="22"/>
              </w:rPr>
            </w:pPr>
            <w:r w:rsidRPr="00916E85">
              <w:rPr>
                <w:rFonts w:ascii="Arial" w:hAnsi="Arial" w:cs="Arial"/>
                <w:sz w:val="22"/>
                <w:szCs w:val="22"/>
              </w:rPr>
              <w:t>2018</w:t>
            </w:r>
          </w:p>
        </w:tc>
        <w:tc>
          <w:tcPr>
            <w:tcW w:w="992" w:type="dxa"/>
            <w:shd w:val="clear" w:color="auto" w:fill="auto"/>
            <w:noWrap/>
          </w:tcPr>
          <w:p w:rsidR="00756D59" w:rsidRPr="00916E85" w:rsidP="00B6627E">
            <w:pPr>
              <w:pStyle w:val="NoSpacing"/>
              <w:jc w:val="center"/>
              <w:rPr>
                <w:rFonts w:ascii="Arial" w:hAnsi="Arial" w:cs="Arial"/>
                <w:sz w:val="22"/>
                <w:szCs w:val="22"/>
              </w:rPr>
            </w:pPr>
            <w:r w:rsidRPr="00916E85">
              <w:rPr>
                <w:rFonts w:ascii="Arial" w:hAnsi="Arial" w:cs="Arial"/>
                <w:sz w:val="22"/>
                <w:szCs w:val="22"/>
              </w:rPr>
              <w:t>2017</w:t>
            </w:r>
          </w:p>
        </w:tc>
        <w:tc>
          <w:tcPr>
            <w:tcW w:w="993" w:type="dxa"/>
            <w:shd w:val="clear" w:color="auto" w:fill="auto"/>
            <w:noWrap/>
          </w:tcPr>
          <w:p w:rsidR="00756D59" w:rsidRPr="00916E85" w:rsidP="00B6627E">
            <w:pPr>
              <w:pStyle w:val="NoSpacing"/>
              <w:jc w:val="center"/>
              <w:rPr>
                <w:rFonts w:ascii="Arial" w:hAnsi="Arial" w:cs="Arial"/>
                <w:sz w:val="22"/>
                <w:szCs w:val="22"/>
              </w:rPr>
            </w:pPr>
            <w:r w:rsidRPr="00916E85">
              <w:rPr>
                <w:rFonts w:ascii="Arial" w:hAnsi="Arial" w:cs="Arial"/>
                <w:sz w:val="22"/>
                <w:szCs w:val="22"/>
              </w:rPr>
              <w:t>2016</w:t>
            </w:r>
          </w:p>
        </w:tc>
        <w:tc>
          <w:tcPr>
            <w:tcW w:w="992" w:type="dxa"/>
            <w:shd w:val="clear" w:color="auto" w:fill="auto"/>
            <w:noWrap/>
          </w:tcPr>
          <w:p w:rsidR="00756D59" w:rsidRPr="00916E85" w:rsidP="00B6627E">
            <w:pPr>
              <w:pStyle w:val="NoSpacing"/>
              <w:jc w:val="center"/>
              <w:rPr>
                <w:rFonts w:ascii="Arial" w:hAnsi="Arial" w:cs="Arial"/>
                <w:sz w:val="22"/>
                <w:szCs w:val="22"/>
              </w:rPr>
            </w:pPr>
            <w:r w:rsidRPr="00916E85">
              <w:rPr>
                <w:rFonts w:ascii="Arial" w:hAnsi="Arial" w:cs="Arial"/>
                <w:sz w:val="22"/>
                <w:szCs w:val="22"/>
              </w:rPr>
              <w:t>2015</w:t>
            </w:r>
          </w:p>
        </w:tc>
        <w:tc>
          <w:tcPr>
            <w:tcW w:w="850" w:type="dxa"/>
            <w:shd w:val="clear" w:color="auto" w:fill="auto"/>
            <w:noWrap/>
          </w:tcPr>
          <w:p w:rsidR="00756D59" w:rsidRPr="00916E85" w:rsidP="00B6627E">
            <w:pPr>
              <w:pStyle w:val="NoSpacing"/>
              <w:jc w:val="center"/>
              <w:rPr>
                <w:rFonts w:ascii="Arial" w:hAnsi="Arial" w:cs="Arial"/>
                <w:sz w:val="22"/>
                <w:szCs w:val="22"/>
              </w:rPr>
            </w:pPr>
            <w:r w:rsidRPr="00916E85">
              <w:rPr>
                <w:rFonts w:ascii="Arial" w:hAnsi="Arial" w:cs="Arial"/>
                <w:sz w:val="22"/>
                <w:szCs w:val="22"/>
              </w:rPr>
              <w:t>2014</w:t>
            </w:r>
          </w:p>
        </w:tc>
        <w:tc>
          <w:tcPr>
            <w:tcW w:w="851" w:type="dxa"/>
            <w:vMerge/>
            <w:shd w:val="clear" w:color="auto" w:fill="auto"/>
            <w:noWrap/>
            <w:hideMark/>
          </w:tcPr>
          <w:p w:rsidR="00756D59" w:rsidRPr="00E3485A" w:rsidP="00B6627E">
            <w:pPr>
              <w:pStyle w:val="NoSpacing"/>
              <w:jc w:val="center"/>
              <w:rPr>
                <w:rFonts w:ascii="Arial" w:hAnsi="Arial" w:cs="Arial"/>
                <w:sz w:val="22"/>
                <w:szCs w:val="22"/>
              </w:rPr>
            </w:pPr>
          </w:p>
        </w:tc>
        <w:tc>
          <w:tcPr>
            <w:tcW w:w="850" w:type="dxa"/>
            <w:vMerge/>
            <w:shd w:val="clear" w:color="auto" w:fill="auto"/>
            <w:noWrap/>
            <w:hideMark/>
          </w:tcPr>
          <w:p w:rsidR="00756D59" w:rsidRPr="00E3485A" w:rsidP="00B6627E">
            <w:pPr>
              <w:pStyle w:val="NoSpacing"/>
              <w:jc w:val="center"/>
              <w:rPr>
                <w:rFonts w:ascii="Arial" w:hAnsi="Arial" w:cs="Arial"/>
                <w:sz w:val="22"/>
                <w:szCs w:val="22"/>
              </w:rPr>
            </w:pPr>
          </w:p>
        </w:tc>
      </w:tr>
      <w:tr w:rsidTr="00B6627E">
        <w:tblPrEx>
          <w:tblW w:w="9639" w:type="dxa"/>
          <w:tblInd w:w="-5" w:type="dxa"/>
          <w:tblLook w:val="04A0"/>
        </w:tblPrEx>
        <w:trPr>
          <w:trHeight w:val="134"/>
        </w:trPr>
        <w:tc>
          <w:tcPr>
            <w:tcW w:w="2438" w:type="dxa"/>
            <w:shd w:val="clear" w:color="auto" w:fill="auto"/>
            <w:noWrap/>
          </w:tcPr>
          <w:p w:rsidR="00756D59" w:rsidRPr="00E3485A" w:rsidP="00B6627E">
            <w:pPr>
              <w:pStyle w:val="NoSpacing"/>
              <w:rPr>
                <w:rFonts w:ascii="Arial" w:hAnsi="Arial" w:cs="Arial"/>
                <w:sz w:val="22"/>
                <w:szCs w:val="22"/>
              </w:rPr>
            </w:pPr>
            <w:r w:rsidRPr="00E3485A">
              <w:rPr>
                <w:rFonts w:ascii="Arial" w:hAnsi="Arial" w:cs="Arial"/>
                <w:sz w:val="22"/>
                <w:szCs w:val="22"/>
              </w:rPr>
              <w:t>Hameldon Community College</w:t>
            </w:r>
          </w:p>
        </w:tc>
        <w:tc>
          <w:tcPr>
            <w:tcW w:w="709"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C</w:t>
            </w:r>
          </w:p>
        </w:tc>
        <w:tc>
          <w:tcPr>
            <w:tcW w:w="964"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7</w:t>
            </w:r>
          </w:p>
        </w:tc>
        <w:tc>
          <w:tcPr>
            <w:tcW w:w="992"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37</w:t>
            </w:r>
          </w:p>
        </w:tc>
        <w:tc>
          <w:tcPr>
            <w:tcW w:w="993"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49</w:t>
            </w:r>
          </w:p>
        </w:tc>
        <w:tc>
          <w:tcPr>
            <w:tcW w:w="992"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56</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83</w:t>
            </w:r>
          </w:p>
        </w:tc>
        <w:tc>
          <w:tcPr>
            <w:tcW w:w="851"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150</w:t>
            </w:r>
          </w:p>
        </w:tc>
        <w:tc>
          <w:tcPr>
            <w:tcW w:w="850"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750</w:t>
            </w:r>
          </w:p>
        </w:tc>
      </w:tr>
      <w:tr w:rsidTr="00B6627E">
        <w:tblPrEx>
          <w:tblW w:w="9639" w:type="dxa"/>
          <w:tblInd w:w="-5" w:type="dxa"/>
          <w:tblLook w:val="04A0"/>
        </w:tblPrEx>
        <w:trPr>
          <w:trHeight w:val="125"/>
        </w:trPr>
        <w:tc>
          <w:tcPr>
            <w:tcW w:w="2438" w:type="dxa"/>
            <w:shd w:val="clear" w:color="auto" w:fill="auto"/>
            <w:noWrap/>
          </w:tcPr>
          <w:p w:rsidR="00756D59" w:rsidRPr="00E3485A" w:rsidP="00B6627E">
            <w:pPr>
              <w:pStyle w:val="NoSpacing"/>
              <w:rPr>
                <w:rFonts w:ascii="Arial" w:hAnsi="Arial" w:cs="Arial"/>
                <w:sz w:val="22"/>
                <w:szCs w:val="22"/>
              </w:rPr>
            </w:pPr>
            <w:r w:rsidRPr="00E3485A">
              <w:rPr>
                <w:rFonts w:ascii="Arial" w:hAnsi="Arial" w:cs="Arial"/>
                <w:sz w:val="22"/>
                <w:szCs w:val="22"/>
              </w:rPr>
              <w:t>Sir John Thursby Community College</w:t>
            </w:r>
          </w:p>
        </w:tc>
        <w:tc>
          <w:tcPr>
            <w:tcW w:w="709"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FT</w:t>
            </w:r>
          </w:p>
        </w:tc>
        <w:tc>
          <w:tcPr>
            <w:tcW w:w="964"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203</w:t>
            </w:r>
          </w:p>
        </w:tc>
        <w:tc>
          <w:tcPr>
            <w:tcW w:w="992"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192</w:t>
            </w:r>
          </w:p>
        </w:tc>
        <w:tc>
          <w:tcPr>
            <w:tcW w:w="993"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184</w:t>
            </w:r>
          </w:p>
        </w:tc>
        <w:tc>
          <w:tcPr>
            <w:tcW w:w="992"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192</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203</w:t>
            </w:r>
          </w:p>
        </w:tc>
        <w:tc>
          <w:tcPr>
            <w:tcW w:w="851"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210</w:t>
            </w:r>
          </w:p>
        </w:tc>
        <w:tc>
          <w:tcPr>
            <w:tcW w:w="850"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1050</w:t>
            </w:r>
          </w:p>
        </w:tc>
      </w:tr>
      <w:tr w:rsidTr="00B6627E">
        <w:tblPrEx>
          <w:tblW w:w="9639" w:type="dxa"/>
          <w:tblInd w:w="-5" w:type="dxa"/>
          <w:tblLook w:val="04A0"/>
        </w:tblPrEx>
        <w:trPr>
          <w:trHeight w:val="126"/>
        </w:trPr>
        <w:tc>
          <w:tcPr>
            <w:tcW w:w="2438" w:type="dxa"/>
            <w:shd w:val="clear" w:color="auto" w:fill="auto"/>
            <w:noWrap/>
          </w:tcPr>
          <w:p w:rsidR="00756D59" w:rsidRPr="00E3485A" w:rsidP="00B6627E">
            <w:pPr>
              <w:pStyle w:val="NoSpacing"/>
              <w:rPr>
                <w:rFonts w:ascii="Arial" w:hAnsi="Arial" w:cs="Arial"/>
                <w:sz w:val="22"/>
                <w:szCs w:val="22"/>
              </w:rPr>
            </w:pPr>
            <w:r w:rsidRPr="00E3485A">
              <w:rPr>
                <w:rFonts w:ascii="Arial" w:hAnsi="Arial" w:cs="Arial"/>
                <w:sz w:val="22"/>
                <w:szCs w:val="22"/>
              </w:rPr>
              <w:t>Burnley High School</w:t>
            </w:r>
          </w:p>
        </w:tc>
        <w:tc>
          <w:tcPr>
            <w:tcW w:w="709"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FS</w:t>
            </w:r>
          </w:p>
        </w:tc>
        <w:tc>
          <w:tcPr>
            <w:tcW w:w="964"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153</w:t>
            </w:r>
          </w:p>
        </w:tc>
        <w:tc>
          <w:tcPr>
            <w:tcW w:w="992"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131</w:t>
            </w:r>
          </w:p>
        </w:tc>
        <w:tc>
          <w:tcPr>
            <w:tcW w:w="993"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87</w:t>
            </w:r>
          </w:p>
        </w:tc>
        <w:tc>
          <w:tcPr>
            <w:tcW w:w="992"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67</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0</w:t>
            </w:r>
          </w:p>
        </w:tc>
        <w:tc>
          <w:tcPr>
            <w:tcW w:w="851"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90</w:t>
            </w:r>
          </w:p>
        </w:tc>
        <w:tc>
          <w:tcPr>
            <w:tcW w:w="850"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450</w:t>
            </w:r>
          </w:p>
        </w:tc>
      </w:tr>
      <w:tr w:rsidTr="00B6627E">
        <w:tblPrEx>
          <w:tblW w:w="9639" w:type="dxa"/>
          <w:tblInd w:w="-5" w:type="dxa"/>
          <w:tblLook w:val="04A0"/>
        </w:tblPrEx>
        <w:trPr>
          <w:trHeight w:val="126"/>
        </w:trPr>
        <w:tc>
          <w:tcPr>
            <w:tcW w:w="2438" w:type="dxa"/>
            <w:shd w:val="clear" w:color="auto" w:fill="auto"/>
            <w:noWrap/>
          </w:tcPr>
          <w:p w:rsidR="00756D59" w:rsidRPr="00E3485A" w:rsidP="00B6627E">
            <w:pPr>
              <w:pStyle w:val="NoSpacing"/>
              <w:rPr>
                <w:rFonts w:ascii="Arial" w:hAnsi="Arial" w:cs="Arial"/>
                <w:sz w:val="22"/>
                <w:szCs w:val="22"/>
              </w:rPr>
            </w:pPr>
            <w:r w:rsidRPr="00E3485A">
              <w:rPr>
                <w:rFonts w:ascii="Arial" w:hAnsi="Arial" w:cs="Arial"/>
                <w:sz w:val="22"/>
                <w:szCs w:val="22"/>
              </w:rPr>
              <w:t>Unity College</w:t>
            </w:r>
          </w:p>
        </w:tc>
        <w:tc>
          <w:tcPr>
            <w:tcW w:w="709"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FT</w:t>
            </w:r>
          </w:p>
        </w:tc>
        <w:tc>
          <w:tcPr>
            <w:tcW w:w="964"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258</w:t>
            </w:r>
          </w:p>
        </w:tc>
        <w:tc>
          <w:tcPr>
            <w:tcW w:w="992"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268</w:t>
            </w:r>
          </w:p>
        </w:tc>
        <w:tc>
          <w:tcPr>
            <w:tcW w:w="993"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259</w:t>
            </w:r>
          </w:p>
        </w:tc>
        <w:tc>
          <w:tcPr>
            <w:tcW w:w="992"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238</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198</w:t>
            </w:r>
          </w:p>
        </w:tc>
        <w:tc>
          <w:tcPr>
            <w:tcW w:w="851"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240</w:t>
            </w:r>
          </w:p>
        </w:tc>
        <w:tc>
          <w:tcPr>
            <w:tcW w:w="850" w:type="dxa"/>
            <w:shd w:val="clear" w:color="auto" w:fill="auto"/>
            <w:noWrap/>
          </w:tcPr>
          <w:p w:rsidR="00756D59" w:rsidRPr="00E3485A" w:rsidP="00B6627E">
            <w:pPr>
              <w:pStyle w:val="NoSpacing"/>
              <w:jc w:val="center"/>
              <w:rPr>
                <w:rFonts w:ascii="Arial" w:hAnsi="Arial" w:cs="Arial"/>
                <w:sz w:val="22"/>
                <w:szCs w:val="22"/>
              </w:rPr>
            </w:pPr>
            <w:r w:rsidRPr="00C13894">
              <w:rPr>
                <w:rFonts w:ascii="Arial" w:hAnsi="Arial" w:cs="Arial"/>
                <w:sz w:val="22"/>
                <w:szCs w:val="22"/>
              </w:rPr>
              <w:t>1200</w:t>
            </w:r>
          </w:p>
        </w:tc>
      </w:tr>
      <w:tr w:rsidTr="00B6627E">
        <w:tblPrEx>
          <w:tblW w:w="9639" w:type="dxa"/>
          <w:tblInd w:w="-5" w:type="dxa"/>
          <w:tblLook w:val="04A0"/>
        </w:tblPrEx>
        <w:trPr>
          <w:trHeight w:val="126"/>
        </w:trPr>
        <w:tc>
          <w:tcPr>
            <w:tcW w:w="2438" w:type="dxa"/>
            <w:shd w:val="clear" w:color="auto" w:fill="auto"/>
            <w:noWrap/>
          </w:tcPr>
          <w:p w:rsidR="00756D59" w:rsidRPr="00E3485A" w:rsidP="00B6627E">
            <w:pPr>
              <w:pStyle w:val="NoSpacing"/>
              <w:rPr>
                <w:rFonts w:ascii="Arial" w:hAnsi="Arial" w:cs="Arial"/>
                <w:sz w:val="22"/>
                <w:szCs w:val="22"/>
              </w:rPr>
            </w:pPr>
            <w:r w:rsidRPr="00E3485A">
              <w:rPr>
                <w:rFonts w:ascii="Arial" w:hAnsi="Arial" w:cs="Arial"/>
                <w:sz w:val="22"/>
                <w:szCs w:val="22"/>
              </w:rPr>
              <w:t xml:space="preserve">Blessed Trinity RC College </w:t>
            </w:r>
          </w:p>
        </w:tc>
        <w:tc>
          <w:tcPr>
            <w:tcW w:w="709"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VA</w:t>
            </w:r>
          </w:p>
        </w:tc>
        <w:tc>
          <w:tcPr>
            <w:tcW w:w="964"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324</w:t>
            </w:r>
          </w:p>
        </w:tc>
        <w:tc>
          <w:tcPr>
            <w:tcW w:w="992"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350</w:t>
            </w:r>
          </w:p>
        </w:tc>
        <w:tc>
          <w:tcPr>
            <w:tcW w:w="993"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354</w:t>
            </w:r>
          </w:p>
        </w:tc>
        <w:tc>
          <w:tcPr>
            <w:tcW w:w="992"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300</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283</w:t>
            </w:r>
          </w:p>
        </w:tc>
        <w:tc>
          <w:tcPr>
            <w:tcW w:w="851"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250</w:t>
            </w:r>
          </w:p>
        </w:tc>
        <w:tc>
          <w:tcPr>
            <w:tcW w:w="850" w:type="dxa"/>
            <w:shd w:val="clear" w:color="auto" w:fill="auto"/>
            <w:noWrap/>
          </w:tcPr>
          <w:p w:rsidR="00756D59" w:rsidRPr="00E057C4" w:rsidP="00B6627E">
            <w:pPr>
              <w:pStyle w:val="NoSpacing"/>
              <w:jc w:val="center"/>
              <w:rPr>
                <w:rFonts w:ascii="Arial" w:hAnsi="Arial" w:cs="Arial"/>
                <w:sz w:val="22"/>
                <w:szCs w:val="22"/>
              </w:rPr>
            </w:pPr>
            <w:r w:rsidRPr="00916E85">
              <w:rPr>
                <w:rFonts w:ascii="Arial" w:hAnsi="Arial" w:cs="Arial"/>
                <w:sz w:val="22"/>
                <w:szCs w:val="22"/>
              </w:rPr>
              <w:t>1250</w:t>
            </w:r>
          </w:p>
        </w:tc>
      </w:tr>
      <w:tr w:rsidTr="00B6627E">
        <w:tblPrEx>
          <w:tblW w:w="9639" w:type="dxa"/>
          <w:tblInd w:w="-5" w:type="dxa"/>
          <w:tblLook w:val="04A0"/>
        </w:tblPrEx>
        <w:trPr>
          <w:trHeight w:val="144"/>
        </w:trPr>
        <w:tc>
          <w:tcPr>
            <w:tcW w:w="2438" w:type="dxa"/>
            <w:shd w:val="clear" w:color="auto" w:fill="auto"/>
            <w:noWrap/>
          </w:tcPr>
          <w:p w:rsidR="00756D59" w:rsidRPr="00E3485A" w:rsidP="00B6627E">
            <w:pPr>
              <w:pStyle w:val="NoSpacing"/>
              <w:rPr>
                <w:rFonts w:ascii="Arial" w:hAnsi="Arial" w:cs="Arial"/>
                <w:sz w:val="22"/>
                <w:szCs w:val="22"/>
              </w:rPr>
            </w:pPr>
            <w:r w:rsidRPr="00E3485A">
              <w:rPr>
                <w:rFonts w:ascii="Arial" w:hAnsi="Arial" w:cs="Arial"/>
                <w:sz w:val="22"/>
                <w:szCs w:val="22"/>
              </w:rPr>
              <w:t>Shuttleworth College</w:t>
            </w:r>
          </w:p>
        </w:tc>
        <w:tc>
          <w:tcPr>
            <w:tcW w:w="709"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FT</w:t>
            </w:r>
          </w:p>
        </w:tc>
        <w:tc>
          <w:tcPr>
            <w:tcW w:w="964"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134</w:t>
            </w:r>
          </w:p>
        </w:tc>
        <w:tc>
          <w:tcPr>
            <w:tcW w:w="992"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89</w:t>
            </w:r>
          </w:p>
        </w:tc>
        <w:tc>
          <w:tcPr>
            <w:tcW w:w="993"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113</w:t>
            </w:r>
          </w:p>
        </w:tc>
        <w:tc>
          <w:tcPr>
            <w:tcW w:w="992"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102</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121</w:t>
            </w:r>
          </w:p>
        </w:tc>
        <w:tc>
          <w:tcPr>
            <w:tcW w:w="851"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210</w:t>
            </w:r>
          </w:p>
        </w:tc>
        <w:tc>
          <w:tcPr>
            <w:tcW w:w="850" w:type="dxa"/>
            <w:shd w:val="clear" w:color="auto" w:fill="auto"/>
            <w:noWrap/>
          </w:tcPr>
          <w:p w:rsidR="00756D59" w:rsidRPr="00E057C4" w:rsidP="00B6627E">
            <w:pPr>
              <w:pStyle w:val="NoSpacing"/>
              <w:jc w:val="center"/>
              <w:rPr>
                <w:rFonts w:ascii="Arial" w:hAnsi="Arial" w:cs="Arial"/>
                <w:sz w:val="22"/>
                <w:szCs w:val="22"/>
              </w:rPr>
            </w:pPr>
            <w:r w:rsidRPr="00E057C4">
              <w:rPr>
                <w:rFonts w:ascii="Arial" w:hAnsi="Arial" w:cs="Arial"/>
                <w:sz w:val="22"/>
                <w:szCs w:val="22"/>
              </w:rPr>
              <w:t>1050</w:t>
            </w:r>
          </w:p>
        </w:tc>
      </w:tr>
      <w:tr w:rsidTr="00B6627E">
        <w:tblPrEx>
          <w:tblW w:w="9639" w:type="dxa"/>
          <w:tblInd w:w="-5" w:type="dxa"/>
          <w:tblLook w:val="04A0"/>
        </w:tblPrEx>
        <w:trPr>
          <w:trHeight w:val="315"/>
        </w:trPr>
        <w:tc>
          <w:tcPr>
            <w:tcW w:w="3147" w:type="dxa"/>
            <w:gridSpan w:val="2"/>
            <w:shd w:val="clear" w:color="auto" w:fill="auto"/>
            <w:noWrap/>
            <w:hideMark/>
          </w:tcPr>
          <w:p w:rsidR="00756D59" w:rsidRPr="00E3485A" w:rsidP="00B6627E">
            <w:pPr>
              <w:pStyle w:val="NoSpacing"/>
              <w:jc w:val="center"/>
              <w:rPr>
                <w:rFonts w:ascii="Arial" w:hAnsi="Arial" w:cs="Arial"/>
                <w:sz w:val="22"/>
                <w:szCs w:val="22"/>
              </w:rPr>
            </w:pPr>
            <w:r w:rsidRPr="00E3485A">
              <w:rPr>
                <w:rFonts w:ascii="Arial" w:hAnsi="Arial" w:cs="Arial"/>
                <w:sz w:val="22"/>
                <w:szCs w:val="22"/>
              </w:rPr>
              <w:t>Total</w:t>
            </w:r>
          </w:p>
        </w:tc>
        <w:tc>
          <w:tcPr>
            <w:tcW w:w="964"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1079</w:t>
            </w:r>
          </w:p>
        </w:tc>
        <w:tc>
          <w:tcPr>
            <w:tcW w:w="992"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1067</w:t>
            </w:r>
          </w:p>
        </w:tc>
        <w:tc>
          <w:tcPr>
            <w:tcW w:w="993"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1046</w:t>
            </w:r>
          </w:p>
        </w:tc>
        <w:tc>
          <w:tcPr>
            <w:tcW w:w="992"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955</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888</w:t>
            </w:r>
          </w:p>
        </w:tc>
        <w:tc>
          <w:tcPr>
            <w:tcW w:w="851"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1150</w:t>
            </w:r>
          </w:p>
        </w:tc>
        <w:tc>
          <w:tcPr>
            <w:tcW w:w="850" w:type="dxa"/>
            <w:shd w:val="clear" w:color="auto" w:fill="auto"/>
            <w:noWrap/>
          </w:tcPr>
          <w:p w:rsidR="00756D59" w:rsidRPr="00E057C4" w:rsidP="00B6627E">
            <w:pPr>
              <w:pStyle w:val="NoSpacing"/>
              <w:jc w:val="center"/>
              <w:rPr>
                <w:rFonts w:ascii="Arial" w:hAnsi="Arial" w:cs="Arial"/>
                <w:sz w:val="22"/>
                <w:szCs w:val="22"/>
              </w:rPr>
            </w:pPr>
            <w:r w:rsidRPr="00916E85">
              <w:rPr>
                <w:rFonts w:ascii="Arial" w:hAnsi="Arial" w:cs="Arial"/>
                <w:sz w:val="22"/>
                <w:szCs w:val="22"/>
              </w:rPr>
              <w:t>5750</w:t>
            </w:r>
          </w:p>
        </w:tc>
      </w:tr>
    </w:tbl>
    <w:p w:rsidR="00756D59" w:rsidP="00756D59">
      <w:pPr>
        <w:spacing w:after="0" w:line="240" w:lineRule="auto"/>
        <w:rPr>
          <w:rFonts w:ascii="Arial" w:hAnsi="Arial" w:cs="Arial"/>
          <w:sz w:val="18"/>
          <w:szCs w:val="18"/>
        </w:rPr>
      </w:pPr>
      <w:r w:rsidRPr="00E3485A">
        <w:rPr>
          <w:rFonts w:ascii="Arial" w:hAnsi="Arial" w:cs="Arial"/>
          <w:sz w:val="18"/>
          <w:szCs w:val="18"/>
        </w:rPr>
        <w:t>(C = Community; FT = Foundation Trust; FS = Free School; and VA = Voluntary Aided)</w:t>
      </w:r>
    </w:p>
    <w:p w:rsidR="00756D59" w:rsidP="00756D59">
      <w:pPr>
        <w:spacing w:after="0" w:line="240" w:lineRule="auto"/>
        <w:rPr>
          <w:rFonts w:ascii="Arial" w:hAnsi="Arial" w:cs="Arial"/>
        </w:rPr>
      </w:pPr>
      <w:r>
        <w:rPr>
          <w:rFonts w:ascii="Arial" w:hAnsi="Arial" w:cs="Arial"/>
        </w:rPr>
        <w:t xml:space="preserve">* PAN – Published Admission Number </w:t>
      </w:r>
    </w:p>
    <w:p w:rsidR="00756D59" w:rsidRPr="00D22C70" w:rsidP="00756D59">
      <w:pPr>
        <w:spacing w:after="0" w:line="240" w:lineRule="auto"/>
        <w:rPr>
          <w:rFonts w:ascii="Arial" w:hAnsi="Arial" w:cs="Arial"/>
        </w:rPr>
      </w:pPr>
      <w:r>
        <w:rPr>
          <w:rFonts w:ascii="Arial" w:hAnsi="Arial" w:cs="Arial"/>
        </w:rPr>
        <w:t xml:space="preserve">** Net Cap – Net Capacity </w:t>
      </w:r>
    </w:p>
    <w:p w:rsidR="00756D59" w:rsidP="00E057C4">
      <w:pPr>
        <w:autoSpaceDE w:val="0"/>
        <w:autoSpaceDN w:val="0"/>
        <w:adjustRightInd w:val="0"/>
        <w:spacing w:after="0" w:line="240" w:lineRule="auto"/>
        <w:rPr>
          <w:rFonts w:ascii="Arial" w:eastAsia="Cambria" w:hAnsi="Arial" w:cs="Arial"/>
        </w:rPr>
      </w:pPr>
    </w:p>
    <w:p w:rsidR="00E057C4" w:rsidRPr="003675E8" w:rsidP="00E057C4">
      <w:pPr>
        <w:autoSpaceDE w:val="0"/>
        <w:autoSpaceDN w:val="0"/>
        <w:adjustRightInd w:val="0"/>
        <w:spacing w:after="0" w:line="240" w:lineRule="auto"/>
        <w:rPr>
          <w:rFonts w:ascii="Arial" w:hAnsi="Arial" w:cs="Arial"/>
          <w:sz w:val="24"/>
          <w:szCs w:val="24"/>
        </w:rPr>
      </w:pPr>
      <w:r w:rsidRPr="00A43C7B">
        <w:rPr>
          <w:rFonts w:ascii="Arial" w:hAnsi="Arial" w:cs="Arial"/>
          <w:sz w:val="24"/>
          <w:szCs w:val="24"/>
          <w:lang w:eastAsia="en-GB"/>
        </w:rPr>
        <w:t xml:space="preserve">In summary, this information </w:t>
      </w:r>
      <w:r>
        <w:rPr>
          <w:rFonts w:ascii="Arial" w:hAnsi="Arial" w:cs="Arial"/>
          <w:sz w:val="24"/>
          <w:szCs w:val="24"/>
          <w:lang w:eastAsia="en-GB"/>
        </w:rPr>
        <w:t xml:space="preserve">in these tables </w:t>
      </w:r>
      <w:r w:rsidRPr="00A43C7B">
        <w:rPr>
          <w:rFonts w:ascii="Arial" w:hAnsi="Arial" w:cs="Arial"/>
          <w:sz w:val="24"/>
          <w:szCs w:val="24"/>
          <w:lang w:eastAsia="en-GB"/>
        </w:rPr>
        <w:t xml:space="preserve">shows that, if the school were to close, additional spaces in some year groups within existing capacity would be required </w:t>
      </w:r>
      <w:r w:rsidRPr="003675E8">
        <w:rPr>
          <w:rFonts w:ascii="Arial" w:hAnsi="Arial" w:cs="Arial"/>
          <w:sz w:val="24"/>
          <w:szCs w:val="24"/>
          <w:lang w:eastAsia="en-GB"/>
        </w:rPr>
        <w:t xml:space="preserve">with immediate effect to </w:t>
      </w:r>
      <w:r w:rsidRPr="003675E8">
        <w:rPr>
          <w:rFonts w:ascii="Arial" w:hAnsi="Arial" w:cs="Arial"/>
          <w:sz w:val="24"/>
          <w:szCs w:val="24"/>
          <w:lang w:eastAsia="en-GB"/>
        </w:rPr>
        <w:t>accommodate existing pupils.</w:t>
      </w:r>
      <w:r w:rsidRPr="003675E8">
        <w:rPr>
          <w:rFonts w:ascii="Arial" w:hAnsi="Arial" w:cs="Arial"/>
          <w:sz w:val="24"/>
          <w:szCs w:val="24"/>
        </w:rPr>
        <w:t xml:space="preserve"> </w:t>
      </w:r>
    </w:p>
    <w:p w:rsidR="00E057C4" w:rsidRPr="003675E8" w:rsidP="00E057C4">
      <w:pPr>
        <w:spacing w:after="0" w:line="240" w:lineRule="auto"/>
        <w:rPr>
          <w:rFonts w:ascii="Arial" w:hAnsi="Arial" w:cs="Arial"/>
          <w:sz w:val="24"/>
          <w:szCs w:val="24"/>
        </w:rPr>
      </w:pPr>
    </w:p>
    <w:p w:rsidR="00E057C4" w:rsidRPr="00E3485A" w:rsidP="00E057C4">
      <w:pPr>
        <w:pStyle w:val="NoSpacing"/>
        <w:rPr>
          <w:rFonts w:ascii="Arial" w:hAnsi="Arial" w:eastAsiaTheme="minorHAnsi" w:cs="Arial"/>
          <w:lang w:eastAsia="en-GB"/>
        </w:rPr>
      </w:pPr>
      <w:r w:rsidRPr="003675E8">
        <w:rPr>
          <w:rFonts w:ascii="Arial" w:hAnsi="Arial" w:eastAsiaTheme="minorHAnsi" w:cs="Arial"/>
          <w:lang w:eastAsia="en-GB"/>
        </w:rPr>
        <w:t xml:space="preserve">The overall decline in pupil numbers across the Burnley district has started to </w:t>
      </w:r>
      <w:r w:rsidRPr="00A43C7B">
        <w:rPr>
          <w:rFonts w:ascii="Arial" w:hAnsi="Arial" w:eastAsiaTheme="minorHAnsi" w:cs="Arial"/>
          <w:lang w:eastAsia="en-GB"/>
        </w:rPr>
        <w:t>reverse and</w:t>
      </w:r>
      <w:r w:rsidRPr="00E3485A">
        <w:rPr>
          <w:rFonts w:ascii="Arial" w:hAnsi="Arial" w:eastAsiaTheme="minorHAnsi" w:cs="Arial"/>
          <w:lang w:eastAsia="en-GB"/>
        </w:rPr>
        <w:t xml:space="preserve"> there have been increases in the total number on roll (NOR) in all but two schools in the area over more recent years.</w:t>
      </w:r>
      <w:r>
        <w:rPr>
          <w:rFonts w:ascii="Arial" w:hAnsi="Arial" w:eastAsiaTheme="minorHAnsi" w:cs="Arial"/>
          <w:lang w:eastAsia="en-GB"/>
        </w:rPr>
        <w:t xml:space="preserve">  </w:t>
      </w:r>
      <w:r w:rsidRPr="002023C2">
        <w:rPr>
          <w:rFonts w:ascii="Arial" w:hAnsi="Arial" w:cs="Arial"/>
          <w:lang w:eastAsia="en-GB"/>
        </w:rPr>
        <w:t>The only plac</w:t>
      </w:r>
      <w:r w:rsidRPr="002023C2">
        <w:rPr>
          <w:rFonts w:ascii="Arial" w:hAnsi="Arial" w:cs="Arial"/>
          <w:lang w:eastAsia="en-GB"/>
        </w:rPr>
        <w:t>es actually available</w:t>
      </w:r>
      <w:r>
        <w:rPr>
          <w:rFonts w:ascii="Arial" w:hAnsi="Arial" w:cs="Arial"/>
          <w:lang w:eastAsia="en-GB"/>
        </w:rPr>
        <w:t xml:space="preserve"> at key stage 3</w:t>
      </w:r>
      <w:r w:rsidRPr="002023C2">
        <w:rPr>
          <w:rFonts w:ascii="Arial" w:hAnsi="Arial" w:cs="Arial"/>
          <w:lang w:eastAsia="en-GB"/>
        </w:rPr>
        <w:t>, without over-admission, are at Shuttleworth College</w:t>
      </w:r>
      <w:r w:rsidRPr="00916E85">
        <w:rPr>
          <w:rFonts w:ascii="Arial" w:hAnsi="Arial" w:cs="Arial"/>
          <w:lang w:eastAsia="en-GB"/>
        </w:rPr>
        <w:t xml:space="preserve">, which currently has spare places to accommodate all the pupils in Years 7, 8 and 9. </w:t>
      </w:r>
      <w:r>
        <w:rPr>
          <w:rFonts w:ascii="Arial" w:hAnsi="Arial" w:eastAsiaTheme="minorHAnsi" w:cs="Arial"/>
          <w:color w:val="FF0000"/>
          <w:lang w:eastAsia="en-GB"/>
        </w:rPr>
        <w:t xml:space="preserve"> </w:t>
      </w:r>
      <w:r w:rsidRPr="002023C2">
        <w:rPr>
          <w:rFonts w:ascii="Arial" w:hAnsi="Arial" w:cs="Arial"/>
          <w:lang w:eastAsia="en-GB"/>
        </w:rPr>
        <w:t xml:space="preserve">In total, the number of Year 7 places across all the Burnley schools, excluding Hameldon Community College, is </w:t>
      </w:r>
      <w:r>
        <w:rPr>
          <w:rFonts w:ascii="Arial" w:hAnsi="Arial" w:cs="Arial"/>
          <w:lang w:eastAsia="en-GB"/>
        </w:rPr>
        <w:t>lower</w:t>
      </w:r>
      <w:r w:rsidRPr="002023C2">
        <w:rPr>
          <w:rFonts w:ascii="Arial" w:hAnsi="Arial" w:cs="Arial"/>
          <w:lang w:eastAsia="en-GB"/>
        </w:rPr>
        <w:t xml:space="preserve"> than the number of offers made for September</w:t>
      </w:r>
      <w:r>
        <w:rPr>
          <w:rFonts w:ascii="Arial" w:hAnsi="Arial" w:cs="Arial"/>
          <w:lang w:eastAsia="en-GB"/>
        </w:rPr>
        <w:t xml:space="preserve"> 2018</w:t>
      </w:r>
      <w:r w:rsidRPr="002023C2">
        <w:rPr>
          <w:rFonts w:ascii="Arial" w:hAnsi="Arial" w:cs="Arial"/>
          <w:lang w:eastAsia="en-GB"/>
        </w:rPr>
        <w:t xml:space="preserve">.  </w:t>
      </w:r>
      <w:r w:rsidRPr="00E3485A">
        <w:rPr>
          <w:rFonts w:ascii="Arial" w:hAnsi="Arial" w:eastAsiaTheme="minorHAnsi" w:cs="Arial"/>
          <w:lang w:eastAsia="en-GB"/>
        </w:rPr>
        <w:t>Therefore, additional places would need to be made available for these additional pupil</w:t>
      </w:r>
      <w:r w:rsidRPr="00E3485A">
        <w:rPr>
          <w:rFonts w:ascii="Arial" w:hAnsi="Arial" w:eastAsiaTheme="minorHAnsi" w:cs="Arial"/>
          <w:lang w:eastAsia="en-GB"/>
        </w:rPr>
        <w:t>s.</w:t>
      </w:r>
    </w:p>
    <w:p w:rsidR="00E057C4" w:rsidRPr="00A41DD0" w:rsidP="00E057C4">
      <w:pPr>
        <w:spacing w:after="0" w:line="240" w:lineRule="auto"/>
        <w:rPr>
          <w:rFonts w:ascii="Arial" w:hAnsi="Arial" w:cs="Arial"/>
          <w:sz w:val="24"/>
          <w:szCs w:val="24"/>
        </w:rPr>
      </w:pPr>
    </w:p>
    <w:p w:rsidR="00E057C4" w:rsidRPr="00A41DD0" w:rsidP="00E057C4">
      <w:pPr>
        <w:autoSpaceDE w:val="0"/>
        <w:autoSpaceDN w:val="0"/>
        <w:adjustRightInd w:val="0"/>
        <w:spacing w:after="0" w:line="240" w:lineRule="auto"/>
        <w:rPr>
          <w:rFonts w:ascii="Arial" w:hAnsi="Arial" w:cs="Arial"/>
          <w:sz w:val="24"/>
          <w:szCs w:val="24"/>
        </w:rPr>
      </w:pPr>
      <w:r w:rsidRPr="00A41DD0">
        <w:rPr>
          <w:rFonts w:ascii="Arial" w:hAnsi="Arial" w:cs="Arial"/>
          <w:sz w:val="24"/>
          <w:szCs w:val="24"/>
        </w:rPr>
        <w:t>Admission requests for alternative schools and academies will be dealt with under agreed procedures.  The Area Pupil Access Team will play an active role in providing information and advice for parents and pupils overseeing all requests and assisting w</w:t>
      </w:r>
      <w:r w:rsidRPr="00A41DD0">
        <w:rPr>
          <w:rFonts w:ascii="Arial" w:hAnsi="Arial" w:cs="Arial"/>
          <w:sz w:val="24"/>
          <w:szCs w:val="24"/>
        </w:rPr>
        <w:t xml:space="preserve">ith the appeal process for schools that are full.  </w:t>
      </w:r>
    </w:p>
    <w:p w:rsidR="00E057C4" w:rsidRPr="00A41DD0" w:rsidP="00E057C4">
      <w:pPr>
        <w:autoSpaceDE w:val="0"/>
        <w:autoSpaceDN w:val="0"/>
        <w:adjustRightInd w:val="0"/>
        <w:spacing w:after="0" w:line="240" w:lineRule="auto"/>
        <w:rPr>
          <w:rFonts w:ascii="Arial" w:hAnsi="Arial" w:cs="Arial"/>
          <w:sz w:val="24"/>
          <w:szCs w:val="24"/>
        </w:rPr>
      </w:pPr>
    </w:p>
    <w:p w:rsidR="00E057C4" w:rsidRPr="002227A5" w:rsidP="00E057C4">
      <w:pPr>
        <w:pStyle w:val="N2"/>
        <w:numPr>
          <w:ilvl w:val="0"/>
          <w:numId w:val="0"/>
        </w:numPr>
        <w:spacing w:before="0" w:line="240" w:lineRule="auto"/>
        <w:jc w:val="left"/>
        <w:rPr>
          <w:rFonts w:ascii="Arial" w:hAnsi="Arial" w:cs="Arial"/>
          <w:sz w:val="24"/>
          <w:szCs w:val="24"/>
        </w:rPr>
      </w:pPr>
      <w:r>
        <w:rPr>
          <w:rFonts w:ascii="Arial" w:hAnsi="Arial" w:cs="Arial"/>
          <w:sz w:val="24"/>
          <w:szCs w:val="24"/>
        </w:rPr>
        <w:t xml:space="preserve">If the proposal is approved, the school will close on </w:t>
      </w:r>
      <w:r w:rsidRPr="002227A5">
        <w:rPr>
          <w:rFonts w:ascii="Arial" w:hAnsi="Arial" w:cs="Arial"/>
          <w:sz w:val="24"/>
          <w:szCs w:val="24"/>
        </w:rPr>
        <w:t>31 August 2019, with implementation commencing from 31 August 2018.  It is proposed to phase the closure of the school to minimise the impact on pupi</w:t>
      </w:r>
      <w:r w:rsidRPr="002227A5">
        <w:rPr>
          <w:rFonts w:ascii="Arial" w:hAnsi="Arial" w:cs="Arial"/>
          <w:sz w:val="24"/>
          <w:szCs w:val="24"/>
        </w:rPr>
        <w:t xml:space="preserve">ls.  The table below sets out the proposed transition plan should a final decision be made to close Hameldon Community College:   </w:t>
      </w:r>
    </w:p>
    <w:p w:rsidR="00E057C4" w:rsidRPr="002227A5" w:rsidP="00E057C4">
      <w:pPr>
        <w:spacing w:after="0" w:line="240" w:lineRule="auto"/>
        <w:rPr>
          <w:rFonts w:ascii="Arial" w:hAnsi="Arial" w:cs="Arial"/>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7796"/>
      </w:tblGrid>
      <w:tr w:rsidTr="00E057C4">
        <w:tblPrEx>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413" w:type="dxa"/>
            <w:shd w:val="clear" w:color="auto" w:fill="auto"/>
          </w:tcPr>
          <w:p w:rsidR="00E057C4" w:rsidRPr="002227A5" w:rsidP="00E057C4">
            <w:pPr>
              <w:spacing w:after="0" w:line="240" w:lineRule="auto"/>
              <w:rPr>
                <w:rFonts w:ascii="Arial" w:hAnsi="Arial" w:cs="Arial"/>
                <w:sz w:val="24"/>
                <w:szCs w:val="24"/>
              </w:rPr>
            </w:pPr>
            <w:r w:rsidRPr="002227A5">
              <w:rPr>
                <w:rFonts w:ascii="Arial" w:hAnsi="Arial" w:cs="Arial"/>
                <w:sz w:val="24"/>
                <w:szCs w:val="24"/>
              </w:rPr>
              <w:t>Current year group</w:t>
            </w:r>
          </w:p>
        </w:tc>
        <w:tc>
          <w:tcPr>
            <w:tcW w:w="7796" w:type="dxa"/>
            <w:shd w:val="clear" w:color="auto" w:fill="auto"/>
          </w:tcPr>
          <w:p w:rsidR="00E057C4" w:rsidRPr="002227A5" w:rsidP="00E057C4">
            <w:pPr>
              <w:spacing w:after="0" w:line="240" w:lineRule="auto"/>
              <w:rPr>
                <w:rFonts w:ascii="Arial" w:hAnsi="Arial" w:cs="Arial"/>
                <w:sz w:val="24"/>
                <w:szCs w:val="24"/>
              </w:rPr>
            </w:pPr>
            <w:r w:rsidRPr="002227A5">
              <w:rPr>
                <w:rFonts w:ascii="Arial" w:hAnsi="Arial" w:cs="Arial"/>
                <w:sz w:val="24"/>
                <w:szCs w:val="24"/>
              </w:rPr>
              <w:t>Movement of Pupils</w:t>
            </w:r>
          </w:p>
        </w:tc>
      </w:tr>
      <w:tr w:rsidTr="00E057C4">
        <w:tblPrEx>
          <w:tblW w:w="9209" w:type="dxa"/>
          <w:tblLook w:val="04A0"/>
        </w:tblPrEx>
        <w:tc>
          <w:tcPr>
            <w:tcW w:w="1413" w:type="dxa"/>
            <w:shd w:val="clear" w:color="auto" w:fill="auto"/>
          </w:tcPr>
          <w:p w:rsidR="00E057C4" w:rsidRPr="002227A5" w:rsidP="00E057C4">
            <w:pPr>
              <w:spacing w:after="0" w:line="240" w:lineRule="auto"/>
              <w:rPr>
                <w:rFonts w:ascii="Arial" w:hAnsi="Arial" w:cs="Arial"/>
                <w:sz w:val="24"/>
                <w:szCs w:val="24"/>
              </w:rPr>
            </w:pPr>
            <w:r w:rsidRPr="002227A5">
              <w:rPr>
                <w:rFonts w:ascii="Arial" w:hAnsi="Arial" w:cs="Arial"/>
                <w:sz w:val="24"/>
                <w:szCs w:val="24"/>
              </w:rPr>
              <w:t>Year 7</w:t>
            </w:r>
          </w:p>
        </w:tc>
        <w:tc>
          <w:tcPr>
            <w:tcW w:w="7796" w:type="dxa"/>
            <w:shd w:val="clear" w:color="auto" w:fill="auto"/>
          </w:tcPr>
          <w:p w:rsidR="00E057C4" w:rsidRPr="002227A5" w:rsidP="00E057C4">
            <w:pPr>
              <w:spacing w:after="0" w:line="240" w:lineRule="auto"/>
              <w:rPr>
                <w:rFonts w:ascii="Arial" w:hAnsi="Arial" w:cs="Arial"/>
                <w:sz w:val="24"/>
                <w:szCs w:val="24"/>
              </w:rPr>
            </w:pPr>
            <w:r w:rsidRPr="002227A5">
              <w:rPr>
                <w:rFonts w:ascii="Arial" w:hAnsi="Arial" w:cs="Arial"/>
                <w:sz w:val="24"/>
                <w:szCs w:val="24"/>
              </w:rPr>
              <w:t xml:space="preserve">Will move to other local schools in </w:t>
            </w:r>
            <w:r w:rsidRPr="002227A5">
              <w:rPr>
                <w:rFonts w:ascii="Arial" w:hAnsi="Arial" w:cs="Arial"/>
                <w:b/>
                <w:sz w:val="24"/>
                <w:szCs w:val="24"/>
              </w:rPr>
              <w:t>September 2018</w:t>
            </w:r>
            <w:r w:rsidRPr="002227A5">
              <w:rPr>
                <w:rFonts w:ascii="Arial" w:hAnsi="Arial" w:cs="Arial"/>
                <w:sz w:val="24"/>
                <w:szCs w:val="24"/>
              </w:rPr>
              <w:t xml:space="preserve"> to continue Key Stage 3</w:t>
            </w:r>
          </w:p>
        </w:tc>
      </w:tr>
      <w:tr w:rsidTr="00E057C4">
        <w:tblPrEx>
          <w:tblW w:w="9209" w:type="dxa"/>
          <w:tblLook w:val="04A0"/>
        </w:tblPrEx>
        <w:tc>
          <w:tcPr>
            <w:tcW w:w="1413" w:type="dxa"/>
            <w:shd w:val="clear" w:color="auto" w:fill="auto"/>
          </w:tcPr>
          <w:p w:rsidR="00E057C4" w:rsidRPr="002227A5" w:rsidP="00E057C4">
            <w:pPr>
              <w:spacing w:after="0" w:line="240" w:lineRule="auto"/>
              <w:rPr>
                <w:rFonts w:ascii="Arial" w:hAnsi="Arial" w:cs="Arial"/>
                <w:sz w:val="24"/>
                <w:szCs w:val="24"/>
              </w:rPr>
            </w:pPr>
            <w:r w:rsidRPr="002227A5">
              <w:rPr>
                <w:rFonts w:ascii="Arial" w:hAnsi="Arial" w:cs="Arial"/>
                <w:sz w:val="24"/>
                <w:szCs w:val="24"/>
              </w:rPr>
              <w:t>Year 8</w:t>
            </w:r>
          </w:p>
        </w:tc>
        <w:tc>
          <w:tcPr>
            <w:tcW w:w="7796" w:type="dxa"/>
            <w:shd w:val="clear" w:color="auto" w:fill="auto"/>
          </w:tcPr>
          <w:p w:rsidR="00E057C4" w:rsidRPr="002227A5" w:rsidP="00E057C4">
            <w:pPr>
              <w:spacing w:after="0" w:line="240" w:lineRule="auto"/>
              <w:rPr>
                <w:rFonts w:ascii="Arial" w:hAnsi="Arial" w:cs="Arial"/>
                <w:sz w:val="24"/>
                <w:szCs w:val="24"/>
              </w:rPr>
            </w:pPr>
            <w:r w:rsidRPr="002227A5">
              <w:rPr>
                <w:rFonts w:ascii="Arial" w:hAnsi="Arial" w:cs="Arial"/>
                <w:sz w:val="24"/>
                <w:szCs w:val="24"/>
              </w:rPr>
              <w:t xml:space="preserve">Will move to other local schools to complete Key Stage 3 in </w:t>
            </w:r>
            <w:r w:rsidRPr="002227A5">
              <w:rPr>
                <w:rFonts w:ascii="Arial" w:hAnsi="Arial" w:cs="Arial"/>
                <w:b/>
                <w:sz w:val="24"/>
                <w:szCs w:val="24"/>
              </w:rPr>
              <w:t>September</w:t>
            </w:r>
            <w:r w:rsidRPr="002227A5">
              <w:rPr>
                <w:rFonts w:ascii="Arial" w:hAnsi="Arial" w:cs="Arial"/>
                <w:sz w:val="24"/>
                <w:szCs w:val="24"/>
              </w:rPr>
              <w:t xml:space="preserve"> </w:t>
            </w:r>
            <w:r w:rsidRPr="002227A5">
              <w:rPr>
                <w:rFonts w:ascii="Arial" w:hAnsi="Arial" w:cs="Arial"/>
                <w:b/>
                <w:sz w:val="24"/>
                <w:szCs w:val="24"/>
              </w:rPr>
              <w:t>2018</w:t>
            </w:r>
          </w:p>
        </w:tc>
      </w:tr>
      <w:tr w:rsidTr="00E057C4">
        <w:tblPrEx>
          <w:tblW w:w="9209" w:type="dxa"/>
          <w:tblLook w:val="04A0"/>
        </w:tblPrEx>
        <w:tc>
          <w:tcPr>
            <w:tcW w:w="1413" w:type="dxa"/>
            <w:shd w:val="clear" w:color="auto" w:fill="auto"/>
          </w:tcPr>
          <w:p w:rsidR="00E057C4" w:rsidRPr="002227A5" w:rsidP="00E057C4">
            <w:pPr>
              <w:spacing w:after="0" w:line="240" w:lineRule="auto"/>
              <w:rPr>
                <w:rFonts w:ascii="Arial" w:hAnsi="Arial" w:cs="Arial"/>
                <w:sz w:val="24"/>
                <w:szCs w:val="24"/>
              </w:rPr>
            </w:pPr>
            <w:r w:rsidRPr="002227A5">
              <w:rPr>
                <w:rFonts w:ascii="Arial" w:hAnsi="Arial" w:cs="Arial"/>
                <w:sz w:val="24"/>
                <w:szCs w:val="24"/>
              </w:rPr>
              <w:t>Year 9</w:t>
            </w:r>
          </w:p>
        </w:tc>
        <w:tc>
          <w:tcPr>
            <w:tcW w:w="7796" w:type="dxa"/>
            <w:shd w:val="clear" w:color="auto" w:fill="auto"/>
          </w:tcPr>
          <w:p w:rsidR="00E057C4" w:rsidRPr="002227A5" w:rsidP="00E057C4">
            <w:pPr>
              <w:spacing w:after="0" w:line="240" w:lineRule="auto"/>
              <w:rPr>
                <w:rFonts w:ascii="Arial" w:hAnsi="Arial" w:cs="Arial"/>
                <w:sz w:val="24"/>
                <w:szCs w:val="24"/>
              </w:rPr>
            </w:pPr>
            <w:r w:rsidRPr="002227A5">
              <w:rPr>
                <w:rFonts w:ascii="Arial" w:hAnsi="Arial" w:cs="Arial"/>
                <w:sz w:val="24"/>
                <w:szCs w:val="24"/>
              </w:rPr>
              <w:t xml:space="preserve">Will move to other local schools in time to start Key Stage 4 and GCSE options in </w:t>
            </w:r>
            <w:r w:rsidRPr="002227A5">
              <w:rPr>
                <w:rFonts w:ascii="Arial" w:hAnsi="Arial" w:cs="Arial"/>
                <w:b/>
                <w:sz w:val="24"/>
                <w:szCs w:val="24"/>
              </w:rPr>
              <w:t>September</w:t>
            </w:r>
            <w:r w:rsidRPr="002227A5">
              <w:rPr>
                <w:rFonts w:ascii="Arial" w:hAnsi="Arial" w:cs="Arial"/>
                <w:sz w:val="24"/>
                <w:szCs w:val="24"/>
              </w:rPr>
              <w:t xml:space="preserve"> </w:t>
            </w:r>
            <w:r w:rsidRPr="002227A5">
              <w:rPr>
                <w:rFonts w:ascii="Arial" w:hAnsi="Arial" w:cs="Arial"/>
                <w:b/>
                <w:sz w:val="24"/>
                <w:szCs w:val="24"/>
              </w:rPr>
              <w:t>2018</w:t>
            </w:r>
          </w:p>
        </w:tc>
      </w:tr>
      <w:tr w:rsidTr="00E057C4">
        <w:tblPrEx>
          <w:tblW w:w="9209" w:type="dxa"/>
          <w:tblLook w:val="04A0"/>
        </w:tblPrEx>
        <w:tc>
          <w:tcPr>
            <w:tcW w:w="1413" w:type="dxa"/>
            <w:shd w:val="clear" w:color="auto" w:fill="auto"/>
          </w:tcPr>
          <w:p w:rsidR="00E057C4" w:rsidRPr="002227A5" w:rsidP="00E057C4">
            <w:pPr>
              <w:spacing w:after="0" w:line="240" w:lineRule="auto"/>
              <w:rPr>
                <w:rFonts w:ascii="Arial" w:hAnsi="Arial" w:cs="Arial"/>
                <w:sz w:val="24"/>
                <w:szCs w:val="24"/>
              </w:rPr>
            </w:pPr>
            <w:r w:rsidRPr="002227A5">
              <w:rPr>
                <w:rFonts w:ascii="Arial" w:hAnsi="Arial" w:cs="Arial"/>
                <w:sz w:val="24"/>
                <w:szCs w:val="24"/>
              </w:rPr>
              <w:t>Year 10</w:t>
            </w:r>
          </w:p>
        </w:tc>
        <w:tc>
          <w:tcPr>
            <w:tcW w:w="7796" w:type="dxa"/>
            <w:shd w:val="clear" w:color="auto" w:fill="auto"/>
          </w:tcPr>
          <w:p w:rsidR="00E057C4" w:rsidRPr="002227A5" w:rsidP="00E057C4">
            <w:pPr>
              <w:spacing w:after="0" w:line="240" w:lineRule="auto"/>
              <w:rPr>
                <w:rFonts w:ascii="Arial" w:hAnsi="Arial" w:cs="Arial"/>
                <w:sz w:val="24"/>
                <w:szCs w:val="24"/>
              </w:rPr>
            </w:pPr>
            <w:r w:rsidRPr="002227A5">
              <w:rPr>
                <w:rFonts w:ascii="Arial" w:hAnsi="Arial" w:cs="Arial"/>
                <w:b/>
                <w:sz w:val="24"/>
                <w:szCs w:val="24"/>
              </w:rPr>
              <w:t xml:space="preserve">Will be given the opportunity to remain on the roll at </w:t>
            </w:r>
            <w:r w:rsidRPr="002227A5">
              <w:rPr>
                <w:rFonts w:ascii="Arial" w:hAnsi="Arial" w:cs="Arial"/>
                <w:b/>
                <w:sz w:val="24"/>
                <w:szCs w:val="24"/>
              </w:rPr>
              <w:t>Hameldon</w:t>
            </w:r>
            <w:r w:rsidRPr="002227A5">
              <w:rPr>
                <w:rFonts w:ascii="Arial" w:hAnsi="Arial" w:cs="Arial"/>
                <w:sz w:val="24"/>
                <w:szCs w:val="24"/>
              </w:rPr>
              <w:t xml:space="preserve"> to complete Key Stage 4 and leave 11-16 provision in August 2019</w:t>
            </w:r>
          </w:p>
        </w:tc>
      </w:tr>
      <w:tr w:rsidTr="00E057C4">
        <w:tblPrEx>
          <w:tblW w:w="9209" w:type="dxa"/>
          <w:tblLook w:val="04A0"/>
        </w:tblPrEx>
        <w:tc>
          <w:tcPr>
            <w:tcW w:w="1413" w:type="dxa"/>
            <w:shd w:val="clear" w:color="auto" w:fill="auto"/>
          </w:tcPr>
          <w:p w:rsidR="00E057C4" w:rsidRPr="002227A5" w:rsidP="00E057C4">
            <w:pPr>
              <w:spacing w:after="0" w:line="240" w:lineRule="auto"/>
              <w:rPr>
                <w:rFonts w:ascii="Arial" w:hAnsi="Arial" w:cs="Arial"/>
                <w:sz w:val="24"/>
                <w:szCs w:val="24"/>
              </w:rPr>
            </w:pPr>
            <w:r w:rsidRPr="002227A5">
              <w:rPr>
                <w:rFonts w:ascii="Arial" w:hAnsi="Arial" w:cs="Arial"/>
                <w:sz w:val="24"/>
                <w:szCs w:val="24"/>
              </w:rPr>
              <w:t>Year 11</w:t>
            </w:r>
          </w:p>
        </w:tc>
        <w:tc>
          <w:tcPr>
            <w:tcW w:w="7796" w:type="dxa"/>
            <w:shd w:val="clear" w:color="auto" w:fill="auto"/>
          </w:tcPr>
          <w:p w:rsidR="00E057C4" w:rsidRPr="002227A5" w:rsidP="00E057C4">
            <w:pPr>
              <w:spacing w:after="0" w:line="240" w:lineRule="auto"/>
              <w:rPr>
                <w:rFonts w:ascii="Arial" w:hAnsi="Arial" w:cs="Arial"/>
                <w:sz w:val="24"/>
                <w:szCs w:val="24"/>
              </w:rPr>
            </w:pPr>
            <w:r w:rsidRPr="002227A5">
              <w:rPr>
                <w:rFonts w:ascii="Arial" w:hAnsi="Arial" w:cs="Arial"/>
                <w:b/>
                <w:sz w:val="24"/>
                <w:szCs w:val="24"/>
              </w:rPr>
              <w:t>Will remain on the roll at Hameldon</w:t>
            </w:r>
            <w:r w:rsidRPr="002227A5">
              <w:rPr>
                <w:rFonts w:ascii="Arial" w:hAnsi="Arial" w:cs="Arial"/>
                <w:sz w:val="24"/>
                <w:szCs w:val="24"/>
              </w:rPr>
              <w:t xml:space="preserve"> to complete Key Stage 4 and leave 11-16 provision in August 2018</w:t>
            </w:r>
          </w:p>
        </w:tc>
      </w:tr>
    </w:tbl>
    <w:p w:rsidR="00E057C4" w:rsidRPr="002227A5" w:rsidP="00E057C4">
      <w:pPr>
        <w:spacing w:after="0" w:line="240" w:lineRule="auto"/>
        <w:rPr>
          <w:rFonts w:ascii="Arial" w:hAnsi="Arial" w:cs="Arial"/>
          <w:sz w:val="24"/>
          <w:szCs w:val="24"/>
        </w:rPr>
      </w:pPr>
    </w:p>
    <w:p w:rsidR="00E057C4" w:rsidP="00E057C4">
      <w:pPr>
        <w:spacing w:after="0" w:line="240" w:lineRule="auto"/>
        <w:rPr>
          <w:rFonts w:ascii="Arial" w:hAnsi="Arial" w:cs="Arial"/>
          <w:sz w:val="24"/>
          <w:szCs w:val="24"/>
        </w:rPr>
      </w:pPr>
      <w:r w:rsidRPr="002227A5">
        <w:rPr>
          <w:rFonts w:ascii="Arial" w:hAnsi="Arial" w:cs="Arial"/>
          <w:sz w:val="24"/>
          <w:szCs w:val="24"/>
        </w:rPr>
        <w:t xml:space="preserve">In this way, the pupils that will be directly affected by any closure </w:t>
      </w:r>
      <w:r w:rsidRPr="002227A5">
        <w:rPr>
          <w:rFonts w:ascii="Arial" w:hAnsi="Arial" w:cs="Arial"/>
          <w:sz w:val="24"/>
          <w:szCs w:val="24"/>
        </w:rPr>
        <w:t>of Hameldon Community College would be those in current year groups 7, 8 and 9, who would need to move to an alternative school for September 2018.  The current year group 11 will be able to remain at the school until they complete their key stage 4 educat</w:t>
      </w:r>
      <w:r w:rsidRPr="002227A5">
        <w:rPr>
          <w:rFonts w:ascii="Arial" w:hAnsi="Arial" w:cs="Arial"/>
          <w:sz w:val="24"/>
          <w:szCs w:val="24"/>
        </w:rPr>
        <w:t xml:space="preserve">ion and take their GCSEs.  Arrangements will also be made for pupils currently in Year 10 to remain on roll at Hameldon Community College to complete their key stage 4 education, take their GCSEs and leave 11-16 provision in August 2019.  </w:t>
      </w:r>
      <w:r>
        <w:rPr>
          <w:rFonts w:ascii="Arial" w:hAnsi="Arial" w:cs="Arial"/>
          <w:sz w:val="24"/>
          <w:szCs w:val="24"/>
        </w:rPr>
        <w:t xml:space="preserve">Year 10 pupils </w:t>
      </w:r>
      <w:r w:rsidRPr="002227A5">
        <w:rPr>
          <w:rFonts w:ascii="Arial" w:hAnsi="Arial" w:cs="Arial"/>
          <w:sz w:val="24"/>
          <w:szCs w:val="24"/>
        </w:rPr>
        <w:t>wh</w:t>
      </w:r>
      <w:r w:rsidRPr="002227A5">
        <w:rPr>
          <w:rFonts w:ascii="Arial" w:hAnsi="Arial" w:cs="Arial"/>
          <w:sz w:val="24"/>
          <w:szCs w:val="24"/>
        </w:rPr>
        <w:t>o opt to do this would be kept together as a group</w:t>
      </w:r>
      <w:r>
        <w:rPr>
          <w:rFonts w:ascii="Arial" w:hAnsi="Arial" w:cs="Arial"/>
          <w:sz w:val="24"/>
          <w:szCs w:val="24"/>
        </w:rPr>
        <w:t xml:space="preserve"> and will remain on the </w:t>
      </w:r>
      <w:r w:rsidRPr="002227A5">
        <w:rPr>
          <w:rFonts w:ascii="Arial" w:hAnsi="Arial" w:cs="Arial"/>
          <w:sz w:val="24"/>
          <w:szCs w:val="24"/>
        </w:rPr>
        <w:t>current site of Hameldon Community College</w:t>
      </w:r>
      <w:r>
        <w:rPr>
          <w:rFonts w:ascii="Arial" w:hAnsi="Arial" w:cs="Arial"/>
          <w:sz w:val="24"/>
          <w:szCs w:val="24"/>
        </w:rPr>
        <w:t xml:space="preserve"> to complete their key stage 4 education</w:t>
      </w:r>
      <w:r w:rsidRPr="002227A5">
        <w:rPr>
          <w:rFonts w:ascii="Arial" w:hAnsi="Arial" w:cs="Arial"/>
          <w:sz w:val="24"/>
          <w:szCs w:val="24"/>
        </w:rPr>
        <w:t>.  Should the proposal be approved, the local authority will ensure that intensive support continues</w:t>
      </w:r>
      <w:r w:rsidRPr="002227A5">
        <w:rPr>
          <w:rFonts w:ascii="Arial" w:hAnsi="Arial" w:cs="Arial"/>
          <w:sz w:val="24"/>
          <w:szCs w:val="24"/>
        </w:rPr>
        <w:t xml:space="preserve"> to be provided to the school with the aim of ensuring that the pupils who remain on roll receive a quality education and are not disadvantaged by the impact of closure.</w:t>
      </w:r>
    </w:p>
    <w:p w:rsidR="00E057C4" w:rsidP="00E057C4">
      <w:pPr>
        <w:autoSpaceDE w:val="0"/>
        <w:autoSpaceDN w:val="0"/>
        <w:adjustRightInd w:val="0"/>
        <w:spacing w:after="0" w:line="240" w:lineRule="auto"/>
        <w:rPr>
          <w:rFonts w:ascii="Arial" w:hAnsi="Arial" w:cs="Arial"/>
          <w:sz w:val="24"/>
          <w:szCs w:val="24"/>
        </w:rPr>
      </w:pPr>
    </w:p>
    <w:p w:rsidR="00E057C4" w:rsidRPr="00A41DD0" w:rsidP="00E057C4">
      <w:pPr>
        <w:autoSpaceDE w:val="0"/>
        <w:autoSpaceDN w:val="0"/>
        <w:adjustRightInd w:val="0"/>
        <w:spacing w:after="0" w:line="240" w:lineRule="auto"/>
        <w:rPr>
          <w:rFonts w:ascii="Arial" w:hAnsi="Arial" w:cs="Arial"/>
          <w:sz w:val="24"/>
          <w:szCs w:val="24"/>
        </w:rPr>
      </w:pPr>
    </w:p>
    <w:p w:rsidR="00E057C4" w:rsidRPr="00A41DD0" w:rsidP="00E057C4">
      <w:pPr>
        <w:spacing w:after="0" w:line="240" w:lineRule="auto"/>
        <w:rPr>
          <w:rFonts w:ascii="Arial" w:hAnsi="Arial" w:cs="Arial"/>
          <w:sz w:val="24"/>
          <w:szCs w:val="24"/>
          <w:u w:val="single"/>
        </w:rPr>
      </w:pPr>
      <w:r w:rsidRPr="00A41DD0">
        <w:rPr>
          <w:rFonts w:ascii="Arial" w:hAnsi="Arial" w:cs="Arial"/>
          <w:sz w:val="24"/>
          <w:szCs w:val="24"/>
          <w:u w:val="single"/>
        </w:rPr>
        <w:t>National curriculum</w:t>
      </w:r>
    </w:p>
    <w:p w:rsidR="00E057C4" w:rsidRPr="00F336AB" w:rsidP="00E057C4">
      <w:pPr>
        <w:spacing w:after="0" w:line="240" w:lineRule="auto"/>
        <w:rPr>
          <w:rFonts w:ascii="Arial" w:hAnsi="Arial" w:cs="Arial"/>
          <w:sz w:val="24"/>
          <w:szCs w:val="24"/>
        </w:rPr>
      </w:pPr>
    </w:p>
    <w:p w:rsidR="00E057C4" w:rsidRPr="00F336AB" w:rsidP="00E057C4">
      <w:pPr>
        <w:spacing w:after="0" w:line="240" w:lineRule="auto"/>
        <w:rPr>
          <w:rFonts w:ascii="Arial" w:hAnsi="Arial" w:cs="Arial"/>
          <w:sz w:val="24"/>
          <w:szCs w:val="24"/>
        </w:rPr>
      </w:pPr>
      <w:r w:rsidRPr="00084B4F">
        <w:rPr>
          <w:rFonts w:ascii="Arial" w:hAnsi="Arial" w:cs="Arial"/>
          <w:sz w:val="24"/>
          <w:szCs w:val="24"/>
          <w:u w:val="single"/>
        </w:rPr>
        <w:t>DfE guidance</w:t>
      </w:r>
      <w:r w:rsidRPr="00F336AB">
        <w:rPr>
          <w:rFonts w:ascii="Arial" w:hAnsi="Arial" w:cs="Arial"/>
          <w:sz w:val="24"/>
          <w:szCs w:val="24"/>
        </w:rPr>
        <w:t xml:space="preserve">: All maintained schools must follow the National </w:t>
      </w:r>
      <w:r w:rsidRPr="00F336AB">
        <w:rPr>
          <w:rFonts w:ascii="Arial" w:hAnsi="Arial" w:cs="Arial"/>
          <w:sz w:val="24"/>
          <w:szCs w:val="24"/>
        </w:rPr>
        <w:t>Curriculum unless they have secured an exemption for groups of pupils or the school community.</w:t>
      </w:r>
    </w:p>
    <w:p w:rsidR="00E057C4" w:rsidRPr="005C5132" w:rsidP="00E057C4">
      <w:pPr>
        <w:spacing w:after="0" w:line="240" w:lineRule="auto"/>
        <w:rPr>
          <w:rFonts w:ascii="Arial" w:hAnsi="Arial" w:cs="Arial"/>
          <w:sz w:val="24"/>
          <w:szCs w:val="24"/>
        </w:rPr>
      </w:pPr>
    </w:p>
    <w:p w:rsidR="00E057C4" w:rsidRPr="00E20FC1" w:rsidP="00E057C4">
      <w:pPr>
        <w:autoSpaceDE w:val="0"/>
        <w:autoSpaceDN w:val="0"/>
        <w:adjustRightInd w:val="0"/>
        <w:spacing w:after="0" w:line="240" w:lineRule="auto"/>
        <w:rPr>
          <w:rFonts w:ascii="Arial" w:hAnsi="Arial" w:cs="Arial"/>
          <w:color w:val="FF0000"/>
          <w:sz w:val="24"/>
          <w:szCs w:val="24"/>
        </w:rPr>
      </w:pPr>
      <w:r w:rsidRPr="005C5132">
        <w:rPr>
          <w:rFonts w:ascii="Arial" w:hAnsi="Arial" w:cs="Arial"/>
          <w:sz w:val="24"/>
          <w:szCs w:val="24"/>
          <w:u w:val="single"/>
        </w:rPr>
        <w:t>Comment</w:t>
      </w:r>
      <w:r w:rsidRPr="005C5132">
        <w:rPr>
          <w:rFonts w:ascii="Arial" w:hAnsi="Arial" w:cs="Arial"/>
          <w:sz w:val="24"/>
          <w:szCs w:val="24"/>
        </w:rPr>
        <w:t xml:space="preserve">: The educational standards achieved by pupils at Hameldon Community College have been variable over the past 5 years and, in summer 2017, the situation </w:t>
      </w:r>
      <w:r w:rsidRPr="00E20FC1">
        <w:rPr>
          <w:rFonts w:ascii="Arial" w:hAnsi="Arial" w:cs="Arial"/>
          <w:sz w:val="24"/>
          <w:szCs w:val="24"/>
        </w:rPr>
        <w:t>deteriorated even further.  The school is no longer in a position to provide an acceptable standard of education and is unable to deliver the required curriculum breadth, particularly in Key Stage 4.  In addition, because of the problems which the school h</w:t>
      </w:r>
      <w:r w:rsidRPr="00E20FC1">
        <w:rPr>
          <w:rFonts w:ascii="Arial" w:hAnsi="Arial" w:cs="Arial"/>
          <w:sz w:val="24"/>
          <w:szCs w:val="24"/>
        </w:rPr>
        <w:t xml:space="preserve">as had in recruiting and retaining permanent teachers over many years, the </w:t>
      </w:r>
      <w:r w:rsidRPr="00E20FC1">
        <w:rPr>
          <w:rFonts w:ascii="Arial" w:hAnsi="Arial" w:cs="Arial"/>
          <w:sz w:val="24"/>
          <w:szCs w:val="24"/>
        </w:rPr>
        <w:t>local authority expects that the overall quality of teaching pupils receive after moving to other schools to improve.</w:t>
      </w:r>
    </w:p>
    <w:p w:rsidR="00E057C4" w:rsidRPr="00E20FC1" w:rsidP="00E057C4">
      <w:pPr>
        <w:spacing w:after="0" w:line="240" w:lineRule="auto"/>
        <w:rPr>
          <w:rFonts w:ascii="Arial" w:hAnsi="Arial" w:cs="Arial"/>
          <w:sz w:val="24"/>
          <w:szCs w:val="24"/>
        </w:rPr>
      </w:pPr>
    </w:p>
    <w:p w:rsidR="00E057C4" w:rsidRPr="00A41DD0" w:rsidP="00E057C4">
      <w:pPr>
        <w:spacing w:after="0" w:line="240" w:lineRule="auto"/>
        <w:rPr>
          <w:rFonts w:ascii="Arial" w:hAnsi="Arial" w:cs="Arial"/>
          <w:sz w:val="24"/>
          <w:szCs w:val="24"/>
        </w:rPr>
      </w:pPr>
      <w:r w:rsidRPr="00A41DD0">
        <w:rPr>
          <w:rFonts w:ascii="Arial" w:hAnsi="Arial" w:cs="Arial"/>
          <w:sz w:val="24"/>
          <w:szCs w:val="24"/>
        </w:rPr>
        <w:t xml:space="preserve">There is </w:t>
      </w:r>
      <w:r w:rsidRPr="00A41DD0">
        <w:rPr>
          <w:rFonts w:ascii="Arial" w:eastAsia="Calibri" w:hAnsi="Arial" w:cs="Arial"/>
          <w:sz w:val="24"/>
          <w:szCs w:val="24"/>
          <w:lang w:eastAsia="en-GB"/>
        </w:rPr>
        <w:t xml:space="preserve">evidence that schools with </w:t>
      </w:r>
      <w:r w:rsidRPr="00A41DD0">
        <w:rPr>
          <w:rFonts w:ascii="Arial" w:hAnsi="Arial" w:cs="Arial"/>
          <w:sz w:val="24"/>
          <w:szCs w:val="24"/>
        </w:rPr>
        <w:t>a small number of pupils m</w:t>
      </w:r>
      <w:r w:rsidRPr="00A41DD0">
        <w:rPr>
          <w:rFonts w:ascii="Arial" w:hAnsi="Arial" w:cs="Arial"/>
          <w:sz w:val="24"/>
          <w:szCs w:val="24"/>
        </w:rPr>
        <w:t xml:space="preserve">ay experience challenges in providing diversity within the curriculum as school budgets are largely determined by the numbers of pupils on roll.  Schools with falling pupil numbers are unable to maintain the same staffing levels, so the choice of subjects </w:t>
      </w:r>
      <w:r w:rsidRPr="00A41DD0">
        <w:rPr>
          <w:rFonts w:ascii="Arial" w:hAnsi="Arial" w:cs="Arial"/>
          <w:sz w:val="24"/>
          <w:szCs w:val="24"/>
        </w:rPr>
        <w:t>may be affected and there may be challenges around staff recruitment and retention.  This can lead to lower pupil attainment as measured by Ofsted and GCSE results, which often results in lower pupil admissions to Year 7 and leads to an even further reduce</w:t>
      </w:r>
      <w:r w:rsidRPr="00A41DD0">
        <w:rPr>
          <w:rFonts w:ascii="Arial" w:hAnsi="Arial" w:cs="Arial"/>
          <w:sz w:val="24"/>
          <w:szCs w:val="24"/>
        </w:rPr>
        <w:t>d budget in the following year.  Once schools find themselves in this cycle, it is very difficult for the situation to be reversed unless there is a rapid and significant increase in pupil numbers across the whole area.</w:t>
      </w:r>
    </w:p>
    <w:p w:rsidR="00E057C4" w:rsidRPr="00A41DD0" w:rsidP="00E057C4">
      <w:pPr>
        <w:spacing w:after="0" w:line="240" w:lineRule="auto"/>
        <w:rPr>
          <w:rFonts w:ascii="Arial" w:hAnsi="Arial" w:cs="Arial"/>
          <w:sz w:val="24"/>
          <w:szCs w:val="24"/>
        </w:rPr>
      </w:pPr>
    </w:p>
    <w:p w:rsidR="00E057C4" w:rsidRPr="00A41DD0" w:rsidP="00E057C4">
      <w:pPr>
        <w:spacing w:after="0" w:line="240" w:lineRule="auto"/>
        <w:rPr>
          <w:rFonts w:ascii="Arial" w:hAnsi="Arial" w:cs="Arial"/>
          <w:sz w:val="24"/>
          <w:szCs w:val="24"/>
        </w:rPr>
      </w:pPr>
    </w:p>
    <w:p w:rsidR="00E057C4" w:rsidRPr="00F336AB" w:rsidP="00E057C4">
      <w:pPr>
        <w:spacing w:after="0" w:line="240" w:lineRule="auto"/>
        <w:rPr>
          <w:rFonts w:ascii="Arial" w:hAnsi="Arial" w:cs="Arial"/>
          <w:sz w:val="24"/>
          <w:szCs w:val="24"/>
          <w:u w:val="single"/>
        </w:rPr>
      </w:pPr>
      <w:r w:rsidRPr="00F336AB">
        <w:rPr>
          <w:rFonts w:ascii="Arial" w:hAnsi="Arial" w:cs="Arial"/>
          <w:sz w:val="24"/>
          <w:szCs w:val="24"/>
          <w:u w:val="single"/>
        </w:rPr>
        <w:t>Equal opportunity issues</w:t>
      </w:r>
    </w:p>
    <w:p w:rsidR="00E057C4" w:rsidRPr="00F336AB" w:rsidP="00E057C4">
      <w:pPr>
        <w:spacing w:after="0" w:line="240" w:lineRule="auto"/>
        <w:rPr>
          <w:rFonts w:ascii="Arial" w:hAnsi="Arial" w:cs="Arial"/>
          <w:sz w:val="24"/>
          <w:szCs w:val="24"/>
        </w:rPr>
      </w:pPr>
    </w:p>
    <w:p w:rsidR="00E057C4" w:rsidRPr="00F336AB" w:rsidP="00E057C4">
      <w:pPr>
        <w:spacing w:after="0" w:line="240" w:lineRule="auto"/>
        <w:rPr>
          <w:rFonts w:ascii="Arial" w:hAnsi="Arial" w:cs="Arial"/>
          <w:sz w:val="24"/>
          <w:szCs w:val="24"/>
        </w:rPr>
      </w:pPr>
      <w:r w:rsidRPr="00084B4F">
        <w:rPr>
          <w:rFonts w:ascii="Arial" w:hAnsi="Arial" w:cs="Arial"/>
          <w:sz w:val="24"/>
          <w:szCs w:val="24"/>
          <w:u w:val="single"/>
        </w:rPr>
        <w:t>DfE guid</w:t>
      </w:r>
      <w:r w:rsidRPr="00084B4F">
        <w:rPr>
          <w:rFonts w:ascii="Arial" w:hAnsi="Arial" w:cs="Arial"/>
          <w:sz w:val="24"/>
          <w:szCs w:val="24"/>
          <w:u w:val="single"/>
        </w:rPr>
        <w:t>ance</w:t>
      </w:r>
      <w:r w:rsidRPr="00F336AB">
        <w:rPr>
          <w:rFonts w:ascii="Arial" w:hAnsi="Arial" w:cs="Arial"/>
          <w:sz w:val="24"/>
          <w:szCs w:val="24"/>
        </w:rPr>
        <w:t>: The decision-maker must have regard to the Public Sector Equality Duty (PSED) of LAs/governing bodies, which requires them to have 'due regard' to the need to: eliminate discrimination; advance equality of opportunity; and foster good relations.</w:t>
      </w:r>
    </w:p>
    <w:p w:rsidR="00E057C4" w:rsidRPr="00F336AB" w:rsidP="00E057C4">
      <w:pPr>
        <w:spacing w:after="0" w:line="240" w:lineRule="auto"/>
        <w:rPr>
          <w:rFonts w:ascii="Arial" w:hAnsi="Arial" w:cs="Arial"/>
          <w:sz w:val="24"/>
          <w:szCs w:val="24"/>
        </w:rPr>
      </w:pPr>
    </w:p>
    <w:p w:rsidR="00E057C4" w:rsidRPr="00F336AB" w:rsidP="00E057C4">
      <w:pPr>
        <w:spacing w:after="0" w:line="240" w:lineRule="auto"/>
        <w:rPr>
          <w:rFonts w:ascii="Arial" w:hAnsi="Arial" w:cs="Arial"/>
          <w:sz w:val="24"/>
          <w:szCs w:val="24"/>
        </w:rPr>
      </w:pPr>
      <w:r w:rsidRPr="00F336AB">
        <w:rPr>
          <w:rFonts w:ascii="Arial" w:hAnsi="Arial" w:cs="Arial"/>
          <w:sz w:val="24"/>
          <w:szCs w:val="24"/>
        </w:rPr>
        <w:t>The</w:t>
      </w:r>
      <w:r w:rsidRPr="00F336AB">
        <w:rPr>
          <w:rFonts w:ascii="Arial" w:hAnsi="Arial" w:cs="Arial"/>
          <w:sz w:val="24"/>
          <w:szCs w:val="24"/>
        </w:rPr>
        <w:t xml:space="preserve"> decision-maker should consider whether there are any sex, race or disability discrimination issues that arise from the changes being proposed, for example that where there is a proposed change to single sex provision in the area, there is equal access to </w:t>
      </w:r>
      <w:r w:rsidRPr="00F336AB">
        <w:rPr>
          <w:rFonts w:ascii="Arial" w:hAnsi="Arial" w:cs="Arial"/>
          <w:sz w:val="24"/>
          <w:szCs w:val="24"/>
        </w:rPr>
        <w:t xml:space="preserve">single sex provision for the other sex to meet parental demand.  Similarly there should be a commitment to provide access to a range of opportunities which reflect the ethnic and cultural mix of the area, while ensuring that such opportunities are open to </w:t>
      </w:r>
      <w:r w:rsidRPr="00F336AB">
        <w:rPr>
          <w:rFonts w:ascii="Arial" w:hAnsi="Arial" w:cs="Arial"/>
          <w:sz w:val="24"/>
          <w:szCs w:val="24"/>
        </w:rPr>
        <w:t>all.</w:t>
      </w:r>
    </w:p>
    <w:p w:rsidR="00E057C4" w:rsidRPr="00F336AB" w:rsidP="00E057C4">
      <w:pPr>
        <w:spacing w:after="0" w:line="240" w:lineRule="auto"/>
        <w:rPr>
          <w:rFonts w:ascii="Arial" w:hAnsi="Arial" w:cs="Arial"/>
          <w:sz w:val="24"/>
          <w:szCs w:val="24"/>
        </w:rPr>
      </w:pPr>
    </w:p>
    <w:p w:rsidR="00E057C4" w:rsidRPr="00F336AB" w:rsidP="00E057C4">
      <w:pPr>
        <w:spacing w:after="0" w:line="240" w:lineRule="auto"/>
        <w:rPr>
          <w:rFonts w:ascii="Arial" w:hAnsi="Arial" w:cs="Arial"/>
          <w:sz w:val="24"/>
          <w:szCs w:val="24"/>
        </w:rPr>
      </w:pPr>
      <w:r w:rsidRPr="00084B4F">
        <w:rPr>
          <w:rFonts w:ascii="Arial" w:hAnsi="Arial" w:cs="Arial"/>
          <w:sz w:val="24"/>
          <w:szCs w:val="24"/>
          <w:u w:val="single"/>
        </w:rPr>
        <w:t>Comment</w:t>
      </w:r>
      <w:r w:rsidRPr="00F336AB">
        <w:rPr>
          <w:rFonts w:ascii="Arial" w:hAnsi="Arial" w:cs="Arial"/>
          <w:sz w:val="24"/>
          <w:szCs w:val="24"/>
        </w:rPr>
        <w:t>: Please refer to the Equality Impact Assessment at Appendix 'D'.</w:t>
      </w:r>
    </w:p>
    <w:p w:rsidR="00E057C4" w:rsidP="00E057C4">
      <w:pPr>
        <w:spacing w:after="0" w:line="240" w:lineRule="auto"/>
        <w:rPr>
          <w:rFonts w:ascii="Arial" w:hAnsi="Arial" w:cs="Arial"/>
          <w:sz w:val="24"/>
          <w:szCs w:val="24"/>
        </w:rPr>
      </w:pPr>
    </w:p>
    <w:p w:rsidR="00E057C4" w:rsidP="00E057C4">
      <w:pPr>
        <w:spacing w:after="0" w:line="240" w:lineRule="auto"/>
        <w:rPr>
          <w:rFonts w:ascii="Arial" w:hAnsi="Arial" w:cs="Arial"/>
          <w:sz w:val="24"/>
          <w:szCs w:val="24"/>
        </w:rPr>
      </w:pPr>
      <w:r>
        <w:rPr>
          <w:rFonts w:ascii="Arial" w:hAnsi="Arial" w:cs="Arial"/>
          <w:sz w:val="24"/>
          <w:szCs w:val="24"/>
        </w:rPr>
        <w:t xml:space="preserve">During the representation period, two comments were made in relation to equality issues.  These were as follows: </w:t>
      </w:r>
    </w:p>
    <w:p w:rsidR="00E057C4" w:rsidP="00E057C4">
      <w:pPr>
        <w:spacing w:after="0" w:line="240" w:lineRule="auto"/>
        <w:rPr>
          <w:rFonts w:ascii="Arial" w:hAnsi="Arial" w:cs="Arial"/>
          <w:sz w:val="24"/>
          <w:szCs w:val="24"/>
        </w:rPr>
      </w:pPr>
    </w:p>
    <w:p w:rsidR="00E057C4" w:rsidRPr="00D75461" w:rsidP="00E057C4">
      <w:pPr>
        <w:numPr>
          <w:ilvl w:val="0"/>
          <w:numId w:val="9"/>
        </w:numPr>
        <w:spacing w:after="0" w:line="240" w:lineRule="auto"/>
        <w:ind w:left="360"/>
        <w:rPr>
          <w:rFonts w:ascii="Arial" w:hAnsi="Arial" w:cs="Arial"/>
          <w:sz w:val="24"/>
          <w:szCs w:val="24"/>
        </w:rPr>
      </w:pPr>
      <w:r w:rsidRPr="00D75461">
        <w:rPr>
          <w:rFonts w:ascii="Arial" w:hAnsi="Arial" w:cs="Arial"/>
          <w:sz w:val="24"/>
          <w:szCs w:val="24"/>
        </w:rPr>
        <w:t>Securing a place at another school and the support arrangemen</w:t>
      </w:r>
      <w:r w:rsidRPr="00D75461">
        <w:rPr>
          <w:rFonts w:ascii="Arial" w:hAnsi="Arial" w:cs="Arial"/>
          <w:sz w:val="24"/>
          <w:szCs w:val="24"/>
        </w:rPr>
        <w:t>ts for pupils moving schools, especially those with SEN;</w:t>
      </w:r>
      <w:r>
        <w:rPr>
          <w:rFonts w:ascii="Arial" w:hAnsi="Arial" w:cs="Arial"/>
          <w:sz w:val="24"/>
          <w:szCs w:val="24"/>
        </w:rPr>
        <w:t xml:space="preserve"> and </w:t>
      </w:r>
    </w:p>
    <w:p w:rsidR="00E057C4" w:rsidP="00E057C4">
      <w:pPr>
        <w:numPr>
          <w:ilvl w:val="0"/>
          <w:numId w:val="9"/>
        </w:numPr>
        <w:spacing w:after="0" w:line="240" w:lineRule="auto"/>
        <w:ind w:left="360"/>
        <w:rPr>
          <w:rFonts w:ascii="Arial" w:hAnsi="Arial" w:cs="Arial"/>
          <w:sz w:val="24"/>
          <w:szCs w:val="24"/>
        </w:rPr>
      </w:pPr>
      <w:r>
        <w:rPr>
          <w:rFonts w:ascii="Arial" w:hAnsi="Arial" w:cs="Arial"/>
          <w:sz w:val="24"/>
          <w:szCs w:val="24"/>
        </w:rPr>
        <w:t>Impact on the special education resources facility (SERF).</w:t>
      </w:r>
    </w:p>
    <w:p w:rsidR="00E057C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u w:val="single"/>
        </w:rPr>
      </w:pPr>
      <w:r>
        <w:rPr>
          <w:rFonts w:ascii="Arial" w:hAnsi="Arial" w:cs="Arial"/>
          <w:sz w:val="24"/>
          <w:szCs w:val="24"/>
        </w:rPr>
        <w:t>The local authority's response to this issues is covered in the '</w:t>
      </w:r>
      <w:r w:rsidRPr="00FA501E">
        <w:rPr>
          <w:rFonts w:ascii="Arial" w:hAnsi="Arial" w:cs="Arial"/>
          <w:sz w:val="24"/>
          <w:szCs w:val="24"/>
        </w:rPr>
        <w:t>Consideration of consultation and representation period</w:t>
      </w:r>
      <w:r>
        <w:rPr>
          <w:rFonts w:ascii="Arial" w:hAnsi="Arial" w:cs="Arial"/>
          <w:sz w:val="24"/>
          <w:szCs w:val="24"/>
        </w:rPr>
        <w:t xml:space="preserve">' section above and also in the Equality Impact Assessment.  </w:t>
      </w:r>
    </w:p>
    <w:p w:rsidR="00E057C4" w:rsidRPr="00FA501E" w:rsidP="00E057C4">
      <w:pPr>
        <w:spacing w:after="0" w:line="240" w:lineRule="auto"/>
        <w:rPr>
          <w:rFonts w:ascii="Arial" w:hAnsi="Arial" w:cs="Arial"/>
          <w:sz w:val="24"/>
          <w:szCs w:val="24"/>
        </w:rPr>
      </w:pPr>
    </w:p>
    <w:p w:rsidR="00E057C4" w:rsidRPr="00A41DD0" w:rsidP="00E057C4">
      <w:pPr>
        <w:spacing w:after="0" w:line="240" w:lineRule="auto"/>
        <w:rPr>
          <w:rFonts w:ascii="Arial" w:hAnsi="Arial" w:cs="Arial"/>
          <w:sz w:val="24"/>
          <w:szCs w:val="24"/>
        </w:rPr>
      </w:pPr>
    </w:p>
    <w:p w:rsidR="00E057C4" w:rsidRPr="00F336AB" w:rsidP="00E057C4">
      <w:pPr>
        <w:spacing w:after="0" w:line="240" w:lineRule="auto"/>
        <w:rPr>
          <w:rFonts w:ascii="Arial" w:hAnsi="Arial" w:cs="Arial"/>
          <w:sz w:val="24"/>
          <w:szCs w:val="24"/>
          <w:u w:val="single"/>
        </w:rPr>
      </w:pPr>
      <w:r w:rsidRPr="00F336AB">
        <w:rPr>
          <w:rFonts w:ascii="Arial" w:hAnsi="Arial" w:cs="Arial"/>
          <w:sz w:val="24"/>
          <w:szCs w:val="24"/>
          <w:u w:val="single"/>
        </w:rPr>
        <w:t>Community cohesion</w:t>
      </w:r>
    </w:p>
    <w:p w:rsidR="00E057C4" w:rsidRPr="00F336AB" w:rsidP="00E057C4">
      <w:pPr>
        <w:spacing w:after="0" w:line="240" w:lineRule="auto"/>
        <w:rPr>
          <w:rFonts w:ascii="Arial" w:hAnsi="Arial" w:cs="Arial"/>
          <w:sz w:val="24"/>
          <w:szCs w:val="24"/>
        </w:rPr>
      </w:pPr>
    </w:p>
    <w:p w:rsidR="00E057C4" w:rsidRPr="00F336AB" w:rsidP="00E057C4">
      <w:pPr>
        <w:spacing w:after="0" w:line="240" w:lineRule="auto"/>
        <w:rPr>
          <w:rFonts w:ascii="Arial" w:hAnsi="Arial" w:cs="Arial"/>
          <w:sz w:val="24"/>
          <w:szCs w:val="24"/>
        </w:rPr>
      </w:pPr>
      <w:r w:rsidRPr="00084B4F">
        <w:rPr>
          <w:rFonts w:ascii="Arial" w:hAnsi="Arial" w:cs="Arial"/>
          <w:sz w:val="24"/>
          <w:szCs w:val="24"/>
          <w:u w:val="single"/>
        </w:rPr>
        <w:t>DfE guidance</w:t>
      </w:r>
      <w:r w:rsidRPr="00F336AB">
        <w:rPr>
          <w:rFonts w:ascii="Arial" w:hAnsi="Arial" w:cs="Arial"/>
          <w:sz w:val="24"/>
          <w:szCs w:val="24"/>
        </w:rPr>
        <w:t>: Schools have a part to play in providing opportunities for young people from different backgrounds to learn with, from and about each other; by encouraging, through their teaching, an understanding of, and respect for, other cultures, faiths and communit</w:t>
      </w:r>
      <w:r w:rsidRPr="00F336AB">
        <w:rPr>
          <w:rFonts w:ascii="Arial" w:hAnsi="Arial" w:cs="Arial"/>
          <w:sz w:val="24"/>
          <w:szCs w:val="24"/>
        </w:rPr>
        <w:t xml:space="preserve">ies.  When considering a proposal, the decision-maker </w:t>
      </w:r>
      <w:r w:rsidRPr="00F336AB">
        <w:rPr>
          <w:rFonts w:ascii="Arial" w:hAnsi="Arial" w:cs="Arial"/>
          <w:sz w:val="24"/>
          <w:szCs w:val="24"/>
        </w:rPr>
        <w:t xml:space="preserve">must consider its impact on community cohesion.  This will need to be considered on a case-by-case basis, taking account of the community served by the school and the views of different sections within </w:t>
      </w:r>
      <w:r w:rsidRPr="00F336AB">
        <w:rPr>
          <w:rFonts w:ascii="Arial" w:hAnsi="Arial" w:cs="Arial"/>
          <w:sz w:val="24"/>
          <w:szCs w:val="24"/>
        </w:rPr>
        <w:t>the community.</w:t>
      </w: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5E3F14">
        <w:rPr>
          <w:rFonts w:ascii="Arial" w:hAnsi="Arial" w:cs="Arial"/>
          <w:sz w:val="24"/>
          <w:szCs w:val="24"/>
          <w:u w:val="single"/>
        </w:rPr>
        <w:t>Comment</w:t>
      </w:r>
      <w:r w:rsidRPr="005E3F14">
        <w:rPr>
          <w:rFonts w:ascii="Arial" w:hAnsi="Arial" w:cs="Arial"/>
          <w:sz w:val="24"/>
          <w:szCs w:val="24"/>
        </w:rPr>
        <w:t>: Please refer to the Equality Impact Assessment at Appendix 'D'.</w:t>
      </w:r>
    </w:p>
    <w:p w:rsidR="00E057C4" w:rsidRPr="00FA501E" w:rsidP="00E057C4">
      <w:pPr>
        <w:spacing w:after="0" w:line="240" w:lineRule="auto"/>
        <w:rPr>
          <w:rFonts w:ascii="Arial" w:hAnsi="Arial" w:cs="Arial"/>
          <w:sz w:val="24"/>
          <w:szCs w:val="24"/>
        </w:rPr>
      </w:pPr>
    </w:p>
    <w:p w:rsidR="00E057C4" w:rsidRPr="00FA501E" w:rsidP="00E057C4">
      <w:pPr>
        <w:spacing w:after="0" w:line="240" w:lineRule="auto"/>
        <w:rPr>
          <w:rFonts w:ascii="Arial" w:hAnsi="Arial" w:cs="Arial"/>
          <w:sz w:val="24"/>
          <w:szCs w:val="24"/>
        </w:rPr>
      </w:pPr>
      <w:r w:rsidRPr="00FA501E">
        <w:rPr>
          <w:rFonts w:ascii="Arial" w:hAnsi="Arial" w:cs="Arial"/>
          <w:sz w:val="24"/>
          <w:szCs w:val="24"/>
        </w:rPr>
        <w:t>Two responses received during the representation period made reference to a negative impact on the community or on community cohesion</w:t>
      </w:r>
      <w:r>
        <w:rPr>
          <w:rFonts w:ascii="Arial" w:hAnsi="Arial" w:cs="Arial"/>
          <w:sz w:val="24"/>
          <w:szCs w:val="24"/>
        </w:rPr>
        <w:t xml:space="preserve"> and the need for educational pro</w:t>
      </w:r>
      <w:r>
        <w:rPr>
          <w:rFonts w:ascii="Arial" w:hAnsi="Arial" w:cs="Arial"/>
          <w:sz w:val="24"/>
          <w:szCs w:val="24"/>
        </w:rPr>
        <w:t>vision to be delivered on the site</w:t>
      </w:r>
      <w:r w:rsidRPr="00FA501E">
        <w:rPr>
          <w:rFonts w:ascii="Arial" w:hAnsi="Arial" w:cs="Arial"/>
          <w:sz w:val="24"/>
          <w:szCs w:val="24"/>
        </w:rPr>
        <w:t xml:space="preserve">.  </w:t>
      </w:r>
    </w:p>
    <w:p w:rsidR="00E057C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u w:val="single"/>
        </w:rPr>
      </w:pPr>
      <w:r w:rsidRPr="00493BA7">
        <w:rPr>
          <w:rFonts w:ascii="Arial" w:hAnsi="Arial" w:cs="Arial"/>
          <w:sz w:val="24"/>
          <w:szCs w:val="24"/>
        </w:rPr>
        <w:t xml:space="preserve">The local authority recognises that the closure of a school can </w:t>
      </w:r>
      <w:r>
        <w:rPr>
          <w:rFonts w:ascii="Arial" w:hAnsi="Arial" w:cs="Arial"/>
          <w:sz w:val="24"/>
          <w:szCs w:val="24"/>
        </w:rPr>
        <w:t xml:space="preserve">impact on the wider community and that the school has a number of facilities which are </w:t>
      </w:r>
      <w:r w:rsidRPr="0087314F">
        <w:rPr>
          <w:rFonts w:ascii="Arial" w:hAnsi="Arial" w:cs="Arial"/>
          <w:sz w:val="24"/>
          <w:szCs w:val="24"/>
          <w:lang w:eastAsia="en-GB"/>
        </w:rPr>
        <w:t>available for use by the local community or businesses, such as sp</w:t>
      </w:r>
      <w:r w:rsidRPr="0087314F">
        <w:rPr>
          <w:rFonts w:ascii="Arial" w:hAnsi="Arial" w:cs="Arial"/>
          <w:sz w:val="24"/>
          <w:szCs w:val="24"/>
          <w:lang w:eastAsia="en-GB"/>
        </w:rPr>
        <w:t>orting and recreational facilities as well as meeting rooms and function facilities.</w:t>
      </w:r>
    </w:p>
    <w:p w:rsidR="00E057C4" w:rsidRPr="00770058" w:rsidP="00E057C4">
      <w:pPr>
        <w:autoSpaceDE w:val="0"/>
        <w:autoSpaceDN w:val="0"/>
        <w:adjustRightInd w:val="0"/>
        <w:spacing w:after="0" w:line="240" w:lineRule="auto"/>
        <w:rPr>
          <w:rFonts w:ascii="Arial" w:hAnsi="Arial" w:cs="Arial"/>
          <w:sz w:val="24"/>
          <w:szCs w:val="24"/>
        </w:rPr>
      </w:pPr>
    </w:p>
    <w:p w:rsidR="00E057C4" w:rsidRPr="00770058" w:rsidP="00E057C4">
      <w:pPr>
        <w:autoSpaceDE w:val="0"/>
        <w:autoSpaceDN w:val="0"/>
        <w:adjustRightInd w:val="0"/>
        <w:spacing w:after="0" w:line="240" w:lineRule="auto"/>
        <w:rPr>
          <w:rFonts w:ascii="Arial" w:hAnsi="Arial" w:cs="Arial"/>
          <w:sz w:val="24"/>
          <w:szCs w:val="24"/>
        </w:rPr>
      </w:pPr>
      <w:r w:rsidRPr="00770058">
        <w:rPr>
          <w:rFonts w:ascii="Arial" w:hAnsi="Arial" w:cs="Arial"/>
          <w:sz w:val="24"/>
          <w:szCs w:val="24"/>
        </w:rPr>
        <w:t xml:space="preserve">The school provides sports and other facilities that are used by the local community.  </w:t>
      </w:r>
      <w:r w:rsidRPr="00770058">
        <w:rPr>
          <w:rFonts w:ascii="Arial" w:hAnsi="Arial" w:cs="Arial"/>
          <w:sz w:val="24"/>
          <w:szCs w:val="24"/>
          <w:lang w:eastAsia="en-GB"/>
        </w:rPr>
        <w:t xml:space="preserve">If Hameldon Community College is closed, the community facilities will be </w:t>
      </w:r>
      <w:r w:rsidRPr="00770058">
        <w:rPr>
          <w:rFonts w:ascii="Arial" w:hAnsi="Arial" w:cs="Arial"/>
          <w:sz w:val="24"/>
          <w:szCs w:val="24"/>
          <w:lang w:eastAsia="en-GB"/>
        </w:rPr>
        <w:t>unavailable from the point at which the closure takes place.  H</w:t>
      </w:r>
      <w:r w:rsidRPr="00770058">
        <w:rPr>
          <w:rFonts w:ascii="Arial" w:hAnsi="Arial" w:cs="Arial"/>
          <w:sz w:val="24"/>
          <w:szCs w:val="24"/>
        </w:rPr>
        <w:t>owever, there is no evidence that this would impact negatively on community cohesion.  Further information about the future of the sports facilities is provided under 'Community Services'.</w:t>
      </w:r>
    </w:p>
    <w:p w:rsidR="00E057C4" w:rsidRPr="00770058" w:rsidP="00E057C4">
      <w:pPr>
        <w:spacing w:after="0" w:line="240" w:lineRule="auto"/>
        <w:rPr>
          <w:rFonts w:ascii="Arial" w:hAnsi="Arial" w:cs="Arial"/>
          <w:sz w:val="24"/>
          <w:szCs w:val="24"/>
        </w:rPr>
      </w:pPr>
    </w:p>
    <w:p w:rsidR="00E057C4" w:rsidRPr="00770058"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u w:val="single"/>
        </w:rPr>
      </w:pPr>
      <w:r w:rsidRPr="005E3F14">
        <w:rPr>
          <w:rFonts w:ascii="Arial" w:hAnsi="Arial" w:cs="Arial"/>
          <w:sz w:val="24"/>
          <w:szCs w:val="24"/>
          <w:u w:val="single"/>
        </w:rPr>
        <w:t>Tr</w:t>
      </w:r>
      <w:r w:rsidRPr="005E3F14">
        <w:rPr>
          <w:rFonts w:ascii="Arial" w:hAnsi="Arial" w:cs="Arial"/>
          <w:sz w:val="24"/>
          <w:szCs w:val="24"/>
          <w:u w:val="single"/>
        </w:rPr>
        <w:t>avel and accessibility</w:t>
      </w: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5E3F14">
        <w:rPr>
          <w:rFonts w:ascii="Arial" w:hAnsi="Arial" w:cs="Arial"/>
          <w:sz w:val="24"/>
          <w:szCs w:val="24"/>
          <w:u w:val="single"/>
        </w:rPr>
        <w:t>DfE guidance</w:t>
      </w:r>
      <w:r w:rsidRPr="005E3F14">
        <w:rPr>
          <w:rFonts w:ascii="Arial" w:hAnsi="Arial" w:cs="Arial"/>
          <w:sz w:val="24"/>
          <w:szCs w:val="24"/>
        </w:rPr>
        <w:t>: Decision-makers should satisfy themselves that accessibility planning has been properly taken into account and the proposed changes should not adversely impact on disadvantaged groups.</w:t>
      </w: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5E3F14">
        <w:rPr>
          <w:rFonts w:ascii="Arial" w:hAnsi="Arial" w:cs="Arial"/>
          <w:sz w:val="24"/>
          <w:szCs w:val="24"/>
        </w:rPr>
        <w:t>The decision-maker should bear i</w:t>
      </w:r>
      <w:r w:rsidRPr="005E3F14">
        <w:rPr>
          <w:rFonts w:ascii="Arial" w:hAnsi="Arial" w:cs="Arial"/>
          <w:sz w:val="24"/>
          <w:szCs w:val="24"/>
        </w:rPr>
        <w:t>n mind that a proposal should not unreasonably extend journey times or increase transport costs, or result in too many children being prevented from travelling sustainably due to unsuitable walking or cycling routes.</w:t>
      </w: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5E3F14">
        <w:rPr>
          <w:rFonts w:ascii="Arial" w:hAnsi="Arial" w:cs="Arial"/>
          <w:sz w:val="24"/>
          <w:szCs w:val="24"/>
        </w:rPr>
        <w:t>A proposal should also be considered o</w:t>
      </w:r>
      <w:r w:rsidRPr="005E3F14">
        <w:rPr>
          <w:rFonts w:ascii="Arial" w:hAnsi="Arial" w:cs="Arial"/>
          <w:sz w:val="24"/>
          <w:szCs w:val="24"/>
        </w:rPr>
        <w:t>n the basis of how it will support and contribute to the LA's duty to promote the use of sustainable travel and transport to school.</w:t>
      </w: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5E3F14">
        <w:rPr>
          <w:rFonts w:ascii="Arial" w:hAnsi="Arial" w:cs="Arial"/>
          <w:sz w:val="24"/>
          <w:szCs w:val="24"/>
          <w:u w:val="single"/>
        </w:rPr>
        <w:t>Comment</w:t>
      </w:r>
      <w:r w:rsidRPr="005E3F14">
        <w:rPr>
          <w:rFonts w:ascii="Arial" w:hAnsi="Arial" w:cs="Arial"/>
          <w:sz w:val="24"/>
          <w:szCs w:val="24"/>
        </w:rPr>
        <w:t>: Please refer to the Equality Impact Assessment at Appendix 'D'.</w:t>
      </w:r>
    </w:p>
    <w:p w:rsidR="00E057C4" w:rsidP="00E057C4">
      <w:pPr>
        <w:spacing w:after="0" w:line="240" w:lineRule="auto"/>
        <w:rPr>
          <w:rFonts w:ascii="Arial" w:hAnsi="Arial" w:cs="Arial"/>
          <w:sz w:val="24"/>
          <w:szCs w:val="24"/>
        </w:rPr>
      </w:pPr>
    </w:p>
    <w:p w:rsidR="00E057C4" w:rsidRPr="002A1524" w:rsidP="00E057C4">
      <w:pPr>
        <w:spacing w:after="0" w:line="240" w:lineRule="auto"/>
        <w:rPr>
          <w:rFonts w:ascii="Arial" w:hAnsi="Arial" w:cs="Arial"/>
          <w:sz w:val="24"/>
          <w:szCs w:val="24"/>
        </w:rPr>
      </w:pPr>
      <w:r>
        <w:rPr>
          <w:rFonts w:ascii="Arial" w:hAnsi="Arial" w:cs="Arial"/>
          <w:sz w:val="24"/>
          <w:szCs w:val="24"/>
        </w:rPr>
        <w:t xml:space="preserve">Three responses to the representation period made a comment about travel.  One was a </w:t>
      </w:r>
      <w:r w:rsidRPr="002A1524">
        <w:rPr>
          <w:rFonts w:ascii="Arial" w:hAnsi="Arial" w:cs="Arial"/>
          <w:sz w:val="24"/>
          <w:szCs w:val="24"/>
        </w:rPr>
        <w:t>suggestion to create a direct bus route from Padiham and Burnley town centre to th</w:t>
      </w:r>
      <w:r>
        <w:rPr>
          <w:rFonts w:ascii="Arial" w:hAnsi="Arial" w:cs="Arial"/>
          <w:sz w:val="24"/>
          <w:szCs w:val="24"/>
        </w:rPr>
        <w:t>e school to attract more pupils and two were related to a possible increase in travel cos</w:t>
      </w:r>
      <w:r>
        <w:rPr>
          <w:rFonts w:ascii="Arial" w:hAnsi="Arial" w:cs="Arial"/>
          <w:sz w:val="24"/>
          <w:szCs w:val="24"/>
        </w:rPr>
        <w:t>ts.</w:t>
      </w:r>
    </w:p>
    <w:p w:rsidR="00E057C4" w:rsidP="00E057C4">
      <w:pPr>
        <w:autoSpaceDE w:val="0"/>
        <w:autoSpaceDN w:val="0"/>
        <w:adjustRightInd w:val="0"/>
        <w:spacing w:after="0" w:line="240" w:lineRule="auto"/>
        <w:rPr>
          <w:rFonts w:ascii="Arial" w:hAnsi="Arial" w:cs="Arial"/>
          <w:sz w:val="24"/>
          <w:szCs w:val="24"/>
        </w:rPr>
      </w:pPr>
    </w:p>
    <w:p w:rsidR="00E057C4" w:rsidRPr="00493BA7" w:rsidP="00E057C4">
      <w:pPr>
        <w:autoSpaceDE w:val="0"/>
        <w:autoSpaceDN w:val="0"/>
        <w:adjustRightInd w:val="0"/>
        <w:spacing w:after="0" w:line="240" w:lineRule="auto"/>
        <w:rPr>
          <w:rFonts w:ascii="Arial" w:hAnsi="Arial" w:cs="Arial"/>
          <w:sz w:val="24"/>
          <w:szCs w:val="24"/>
          <w:u w:val="single"/>
        </w:rPr>
      </w:pPr>
      <w:r>
        <w:rPr>
          <w:rFonts w:ascii="Arial" w:hAnsi="Arial" w:cs="Arial"/>
          <w:sz w:val="24"/>
          <w:szCs w:val="24"/>
        </w:rPr>
        <w:t>In terms of introducing new direct bus routes from both Padiham</w:t>
      </w:r>
      <w:r>
        <w:rPr>
          <w:rFonts w:ascii="Arial" w:hAnsi="Arial" w:cs="Arial"/>
          <w:sz w:val="24"/>
          <w:szCs w:val="24"/>
        </w:rPr>
        <w:t xml:space="preserve"> and Burnley town centre to the school, this would be dependent on whether the decision is taken to close the school.  Should the decision be made to keep the school open, the local authority would review whether this is a viable suggestion.</w:t>
      </w:r>
    </w:p>
    <w:p w:rsidR="00E057C4" w:rsidRPr="0020058A" w:rsidP="00E057C4">
      <w:pPr>
        <w:spacing w:after="0" w:line="240" w:lineRule="auto"/>
        <w:rPr>
          <w:rFonts w:ascii="Arial" w:hAnsi="Arial" w:cs="Arial"/>
          <w:sz w:val="24"/>
          <w:szCs w:val="24"/>
        </w:rPr>
      </w:pPr>
    </w:p>
    <w:p w:rsidR="00E057C4" w:rsidRPr="0020058A" w:rsidP="00E057C4">
      <w:pPr>
        <w:autoSpaceDE w:val="0"/>
        <w:autoSpaceDN w:val="0"/>
        <w:adjustRightInd w:val="0"/>
        <w:spacing w:after="0" w:line="240" w:lineRule="auto"/>
        <w:rPr>
          <w:rFonts w:ascii="Arial" w:hAnsi="Arial" w:cs="Arial"/>
          <w:sz w:val="24"/>
          <w:szCs w:val="24"/>
        </w:rPr>
      </w:pPr>
      <w:r>
        <w:rPr>
          <w:rFonts w:ascii="Arial" w:hAnsi="Arial" w:cs="Arial"/>
          <w:sz w:val="24"/>
          <w:szCs w:val="24"/>
        </w:rPr>
        <w:t>In terms of t</w:t>
      </w:r>
      <w:r>
        <w:rPr>
          <w:rFonts w:ascii="Arial" w:hAnsi="Arial" w:cs="Arial"/>
          <w:sz w:val="24"/>
          <w:szCs w:val="24"/>
        </w:rPr>
        <w:t>ravel costs, t</w:t>
      </w:r>
      <w:r w:rsidRPr="0020058A">
        <w:rPr>
          <w:rFonts w:ascii="Arial" w:hAnsi="Arial" w:cs="Arial"/>
          <w:sz w:val="24"/>
          <w:szCs w:val="24"/>
        </w:rPr>
        <w:t>he local authority must provide free transport to and from school where secondary age children live more than three miles from the nearest suitable school with available places (Education Act 1996).  In addition, the local authority must prov</w:t>
      </w:r>
      <w:r w:rsidRPr="0020058A">
        <w:rPr>
          <w:rFonts w:ascii="Arial" w:hAnsi="Arial" w:cs="Arial"/>
          <w:sz w:val="24"/>
          <w:szCs w:val="24"/>
        </w:rPr>
        <w:t>ide free transport for children from low income families who attend one of the three nearest suitable schools and the school is between two and six miles from home</w:t>
      </w:r>
      <w:r>
        <w:rPr>
          <w:rFonts w:ascii="Arial" w:hAnsi="Arial" w:cs="Arial"/>
          <w:sz w:val="24"/>
          <w:szCs w:val="24"/>
        </w:rPr>
        <w:t>.</w:t>
      </w:r>
      <w:r w:rsidRPr="0020058A">
        <w:rPr>
          <w:rFonts w:ascii="Arial" w:hAnsi="Arial" w:cs="Arial"/>
          <w:sz w:val="24"/>
          <w:szCs w:val="24"/>
        </w:rPr>
        <w:t xml:space="preserve"> </w:t>
      </w:r>
    </w:p>
    <w:p w:rsidR="00E057C4" w:rsidRPr="0020058A" w:rsidP="00E057C4">
      <w:pPr>
        <w:autoSpaceDE w:val="0"/>
        <w:autoSpaceDN w:val="0"/>
        <w:adjustRightInd w:val="0"/>
        <w:spacing w:after="0" w:line="240" w:lineRule="auto"/>
        <w:rPr>
          <w:rFonts w:ascii="Arial" w:hAnsi="Arial" w:cs="Arial"/>
          <w:sz w:val="24"/>
          <w:szCs w:val="24"/>
        </w:rPr>
      </w:pPr>
    </w:p>
    <w:p w:rsidR="00E057C4" w:rsidRPr="0020058A" w:rsidP="00E057C4">
      <w:pPr>
        <w:spacing w:after="0" w:line="240" w:lineRule="auto"/>
        <w:rPr>
          <w:rFonts w:ascii="Arial" w:hAnsi="Arial" w:cs="Arial"/>
          <w:iCs/>
          <w:sz w:val="24"/>
          <w:szCs w:val="24"/>
        </w:rPr>
      </w:pPr>
      <w:r w:rsidRPr="0020058A">
        <w:rPr>
          <w:rFonts w:ascii="Arial" w:hAnsi="Arial" w:cs="Arial"/>
          <w:iCs/>
          <w:sz w:val="24"/>
          <w:szCs w:val="24"/>
        </w:rPr>
        <w:t>The local authority will provide transport assistance to the following groups of pupils w</w:t>
      </w:r>
      <w:r w:rsidRPr="0020058A">
        <w:rPr>
          <w:rFonts w:ascii="Arial" w:hAnsi="Arial" w:cs="Arial"/>
          <w:iCs/>
          <w:sz w:val="24"/>
          <w:szCs w:val="24"/>
        </w:rPr>
        <w:t>ho live in Lancashire and attend Hameldon Community College at the time that their year group is scheduled to move to another school:</w:t>
      </w:r>
    </w:p>
    <w:p w:rsidR="00E057C4" w:rsidRPr="0020058A" w:rsidP="00E057C4">
      <w:pPr>
        <w:spacing w:after="0" w:line="240" w:lineRule="auto"/>
        <w:rPr>
          <w:rFonts w:ascii="Arial" w:hAnsi="Arial" w:cs="Arial"/>
          <w:iCs/>
          <w:sz w:val="24"/>
          <w:szCs w:val="24"/>
        </w:rPr>
      </w:pPr>
    </w:p>
    <w:p w:rsidR="00E057C4" w:rsidRPr="0020058A" w:rsidP="00E057C4">
      <w:pPr>
        <w:pStyle w:val="ListParagraph"/>
        <w:numPr>
          <w:ilvl w:val="0"/>
          <w:numId w:val="7"/>
        </w:numPr>
        <w:spacing w:after="0" w:line="240" w:lineRule="auto"/>
        <w:rPr>
          <w:rFonts w:ascii="Arial" w:hAnsi="Arial" w:cs="Arial"/>
          <w:iCs/>
          <w:sz w:val="24"/>
          <w:szCs w:val="24"/>
        </w:rPr>
      </w:pPr>
      <w:r w:rsidRPr="0020058A">
        <w:rPr>
          <w:rFonts w:ascii="Arial" w:hAnsi="Arial" w:cs="Arial"/>
          <w:iCs/>
          <w:sz w:val="24"/>
          <w:szCs w:val="24"/>
        </w:rPr>
        <w:t>Pupils who live over 3 miles* away from the school they move to provided it is their nearest suitable school</w:t>
      </w:r>
    </w:p>
    <w:p w:rsidR="00E057C4" w:rsidRPr="0020058A" w:rsidP="00E057C4">
      <w:pPr>
        <w:pStyle w:val="ListParagraph"/>
        <w:numPr>
          <w:ilvl w:val="0"/>
          <w:numId w:val="7"/>
        </w:numPr>
        <w:spacing w:after="0" w:line="240" w:lineRule="auto"/>
        <w:rPr>
          <w:rFonts w:ascii="Arial" w:hAnsi="Arial" w:cs="Arial"/>
          <w:iCs/>
          <w:sz w:val="24"/>
          <w:szCs w:val="24"/>
        </w:rPr>
      </w:pPr>
      <w:r w:rsidRPr="0020058A">
        <w:rPr>
          <w:rFonts w:ascii="Arial" w:hAnsi="Arial" w:cs="Arial"/>
          <w:iCs/>
          <w:sz w:val="24"/>
          <w:szCs w:val="24"/>
        </w:rPr>
        <w:t>Pupils who l</w:t>
      </w:r>
      <w:r w:rsidRPr="0020058A">
        <w:rPr>
          <w:rFonts w:ascii="Arial" w:hAnsi="Arial" w:cs="Arial"/>
          <w:iCs/>
          <w:sz w:val="24"/>
          <w:szCs w:val="24"/>
        </w:rPr>
        <w:t>ive over 3 miles* away from their allocated school even when it is not their nearest suitable school (this is an exception to current policy)</w:t>
      </w:r>
      <w:r w:rsidRPr="0020058A">
        <w:rPr>
          <w:rFonts w:ascii="Arial" w:hAnsi="Arial" w:cs="Arial"/>
          <w:iCs/>
          <w:sz w:val="24"/>
          <w:szCs w:val="24"/>
        </w:rPr>
        <w:br/>
      </w:r>
    </w:p>
    <w:p w:rsidR="00E057C4" w:rsidRPr="0020058A" w:rsidP="00E057C4">
      <w:pPr>
        <w:pStyle w:val="NoSpacing"/>
        <w:rPr>
          <w:rFonts w:ascii="Arial" w:hAnsi="Arial" w:cs="Arial"/>
        </w:rPr>
      </w:pPr>
      <w:r w:rsidRPr="0020058A">
        <w:rPr>
          <w:rFonts w:ascii="Arial" w:hAnsi="Arial" w:cs="Arial"/>
        </w:rPr>
        <w:t>*For those pupils from low income families (these are pupils who are eligible for free school meals or the parent</w:t>
      </w:r>
      <w:r w:rsidRPr="0020058A">
        <w:rPr>
          <w:rFonts w:ascii="Arial" w:hAnsi="Arial" w:cs="Arial"/>
        </w:rPr>
        <w:t xml:space="preserve">s are receiving the maximum amount of working tax credit) then travelling expenses will be awarded where the school they move to is one of their three nearest schools from their home and the distance from home to the school is between </w:t>
      </w:r>
      <w:r w:rsidRPr="0020058A">
        <w:rPr>
          <w:rFonts w:ascii="Arial" w:hAnsi="Arial" w:cs="Arial"/>
          <w:b/>
        </w:rPr>
        <w:t>two</w:t>
      </w:r>
      <w:r w:rsidRPr="0020058A">
        <w:rPr>
          <w:rFonts w:ascii="Arial" w:hAnsi="Arial" w:cs="Arial"/>
        </w:rPr>
        <w:t xml:space="preserve"> and six miles.</w:t>
      </w:r>
      <w:r w:rsidRPr="0020058A">
        <w:rPr>
          <w:rFonts w:ascii="Arial" w:hAnsi="Arial" w:cs="Arial"/>
          <w:i/>
        </w:rPr>
        <w:t xml:space="preserve">  </w:t>
      </w:r>
    </w:p>
    <w:p w:rsidR="00E057C4" w:rsidRPr="0020058A" w:rsidP="00E057C4">
      <w:pPr>
        <w:spacing w:after="0" w:line="240" w:lineRule="auto"/>
        <w:rPr>
          <w:rFonts w:ascii="Arial" w:hAnsi="Arial" w:cs="Arial"/>
          <w:sz w:val="24"/>
          <w:szCs w:val="24"/>
        </w:rPr>
      </w:pPr>
    </w:p>
    <w:p w:rsidR="00E057C4" w:rsidRPr="0020058A" w:rsidP="00E057C4">
      <w:pPr>
        <w:autoSpaceDE w:val="0"/>
        <w:autoSpaceDN w:val="0"/>
        <w:adjustRightInd w:val="0"/>
        <w:spacing w:after="0" w:line="240" w:lineRule="auto"/>
        <w:rPr>
          <w:rFonts w:ascii="Arial" w:hAnsi="Arial" w:cs="Arial"/>
          <w:sz w:val="24"/>
          <w:szCs w:val="24"/>
        </w:rPr>
      </w:pPr>
      <w:r w:rsidRPr="0020058A">
        <w:rPr>
          <w:rFonts w:ascii="Arial" w:hAnsi="Arial" w:cs="Arial"/>
          <w:sz w:val="24"/>
          <w:szCs w:val="24"/>
        </w:rPr>
        <w:t>Free transport must also be provided where walking routes are not suitable, regardless of the distance from home to the nearest school.</w:t>
      </w:r>
      <w:r>
        <w:rPr>
          <w:rFonts w:ascii="Arial" w:hAnsi="Arial" w:cs="Arial"/>
          <w:sz w:val="24"/>
          <w:szCs w:val="24"/>
        </w:rPr>
        <w:t xml:space="preserve"> </w:t>
      </w:r>
      <w:r w:rsidRPr="0020058A">
        <w:rPr>
          <w:rFonts w:ascii="Arial" w:hAnsi="Arial" w:cs="Arial"/>
          <w:sz w:val="24"/>
          <w:szCs w:val="24"/>
        </w:rPr>
        <w:t xml:space="preserve"> Parents have the primary responsibility for ensuring their child's safe arrival at school and the suitability of route</w:t>
      </w:r>
      <w:r w:rsidRPr="0020058A">
        <w:rPr>
          <w:rFonts w:ascii="Arial" w:hAnsi="Arial" w:cs="Arial"/>
          <w:sz w:val="24"/>
          <w:szCs w:val="24"/>
        </w:rPr>
        <w:t xml:space="preserve">s are assessed on the basis that parents are accompanying their child to school. </w:t>
      </w:r>
      <w:r>
        <w:rPr>
          <w:rFonts w:ascii="Arial" w:hAnsi="Arial" w:cs="Arial"/>
          <w:sz w:val="24"/>
          <w:szCs w:val="24"/>
        </w:rPr>
        <w:t xml:space="preserve"> </w:t>
      </w:r>
      <w:r w:rsidRPr="0020058A">
        <w:rPr>
          <w:rFonts w:ascii="Arial" w:hAnsi="Arial" w:cs="Arial"/>
          <w:sz w:val="24"/>
          <w:szCs w:val="24"/>
        </w:rPr>
        <w:t xml:space="preserve">Whilst lonely routes or those that could pose 'moral dangers' are taken into account, they are not normally classed as unsuitable routes. </w:t>
      </w:r>
      <w:r>
        <w:rPr>
          <w:rFonts w:ascii="Arial" w:hAnsi="Arial" w:cs="Arial"/>
          <w:sz w:val="24"/>
          <w:szCs w:val="24"/>
        </w:rPr>
        <w:t xml:space="preserve"> </w:t>
      </w:r>
      <w:r w:rsidRPr="0020058A">
        <w:rPr>
          <w:rFonts w:ascii="Arial" w:hAnsi="Arial" w:cs="Arial"/>
          <w:sz w:val="24"/>
          <w:szCs w:val="24"/>
        </w:rPr>
        <w:t>Footpaths and roadside verges are c</w:t>
      </w:r>
      <w:r w:rsidRPr="0020058A">
        <w:rPr>
          <w:rFonts w:ascii="Arial" w:hAnsi="Arial" w:cs="Arial"/>
          <w:sz w:val="24"/>
          <w:szCs w:val="24"/>
        </w:rPr>
        <w:t xml:space="preserve">lassed as suitable walking routes subject to verges being wide enough and there being suitable crossing points. </w:t>
      </w:r>
      <w:r>
        <w:rPr>
          <w:rFonts w:ascii="Arial" w:hAnsi="Arial" w:cs="Arial"/>
          <w:sz w:val="24"/>
          <w:szCs w:val="24"/>
        </w:rPr>
        <w:t xml:space="preserve"> </w:t>
      </w:r>
      <w:r w:rsidRPr="0020058A">
        <w:rPr>
          <w:rFonts w:ascii="Arial" w:hAnsi="Arial" w:cs="Arial"/>
          <w:sz w:val="24"/>
          <w:szCs w:val="24"/>
        </w:rPr>
        <w:t xml:space="preserve">The Home to Mainstream School Transport Policy 2017/18 provides specific detail on the assessment of routes for suitability purposes. </w:t>
      </w:r>
      <w:r>
        <w:rPr>
          <w:rFonts w:ascii="Arial" w:hAnsi="Arial" w:cs="Arial"/>
          <w:sz w:val="24"/>
          <w:szCs w:val="24"/>
        </w:rPr>
        <w:t xml:space="preserve"> </w:t>
      </w:r>
      <w:r w:rsidRPr="0020058A">
        <w:rPr>
          <w:rFonts w:ascii="Arial" w:hAnsi="Arial" w:cs="Arial"/>
          <w:sz w:val="24"/>
          <w:szCs w:val="24"/>
        </w:rPr>
        <w:t xml:space="preserve">Parents </w:t>
      </w:r>
      <w:r w:rsidRPr="0020058A">
        <w:rPr>
          <w:rFonts w:ascii="Arial" w:hAnsi="Arial" w:cs="Arial"/>
          <w:sz w:val="24"/>
          <w:szCs w:val="24"/>
        </w:rPr>
        <w:t>are able to appeal to the local authority's Student Support Appeal Committee about home to school transport decisions.</w:t>
      </w:r>
    </w:p>
    <w:p w:rsidR="00E057C4" w:rsidRPr="0020058A" w:rsidP="00E057C4">
      <w:pPr>
        <w:spacing w:after="0" w:line="240" w:lineRule="auto"/>
        <w:rPr>
          <w:rFonts w:ascii="Arial" w:hAnsi="Arial" w:cs="Arial"/>
          <w:sz w:val="24"/>
          <w:szCs w:val="24"/>
        </w:rPr>
      </w:pPr>
    </w:p>
    <w:p w:rsidR="00E057C4" w:rsidRPr="0020058A" w:rsidP="00E057C4">
      <w:pPr>
        <w:spacing w:after="0" w:line="240" w:lineRule="auto"/>
        <w:rPr>
          <w:rFonts w:ascii="Arial" w:hAnsi="Arial" w:cs="Arial"/>
          <w:sz w:val="24"/>
          <w:szCs w:val="24"/>
        </w:rPr>
      </w:pPr>
      <w:r w:rsidRPr="0020058A">
        <w:rPr>
          <w:rFonts w:ascii="Arial" w:hAnsi="Arial" w:cs="Arial"/>
          <w:sz w:val="24"/>
          <w:szCs w:val="24"/>
        </w:rPr>
        <w:t xml:space="preserve">The closest alternative schools measured by walking distance from Hameldon Community College are: </w:t>
      </w:r>
    </w:p>
    <w:p w:rsidR="00E057C4" w:rsidRPr="0020058A" w:rsidP="00E057C4">
      <w:pPr>
        <w:spacing w:after="0" w:line="240" w:lineRule="auto"/>
        <w:rPr>
          <w:rFonts w:ascii="Arial" w:hAnsi="Arial" w:cs="Arial"/>
          <w:sz w:val="24"/>
          <w:szCs w:val="24"/>
        </w:rPr>
      </w:pPr>
    </w:p>
    <w:tbl>
      <w:tblPr>
        <w:tblW w:w="0" w:type="auto"/>
        <w:tblLook w:val="04A0"/>
      </w:tblPr>
      <w:tblGrid>
        <w:gridCol w:w="4701"/>
        <w:gridCol w:w="1418"/>
      </w:tblGrid>
      <w:tr w:rsidTr="00E057C4">
        <w:tblPrEx>
          <w:tblW w:w="0" w:type="auto"/>
          <w:tblLook w:val="04A0"/>
        </w:tblPrEx>
        <w:tc>
          <w:tcPr>
            <w:tcW w:w="4701" w:type="dxa"/>
            <w:shd w:val="clear" w:color="auto" w:fill="auto"/>
          </w:tcPr>
          <w:p w:rsidR="00E057C4" w:rsidRPr="0020058A" w:rsidP="00E057C4">
            <w:pPr>
              <w:spacing w:after="0" w:line="240" w:lineRule="auto"/>
              <w:jc w:val="both"/>
              <w:rPr>
                <w:rFonts w:ascii="Arial" w:hAnsi="Arial" w:cs="Arial"/>
                <w:sz w:val="24"/>
                <w:szCs w:val="24"/>
              </w:rPr>
            </w:pPr>
            <w:r w:rsidRPr="0020058A">
              <w:rPr>
                <w:rFonts w:ascii="Arial" w:hAnsi="Arial" w:cs="Arial"/>
                <w:sz w:val="24"/>
                <w:szCs w:val="24"/>
              </w:rPr>
              <w:t>Burnley High School</w:t>
            </w:r>
          </w:p>
        </w:tc>
        <w:tc>
          <w:tcPr>
            <w:tcW w:w="1418" w:type="dxa"/>
            <w:shd w:val="clear" w:color="auto" w:fill="auto"/>
          </w:tcPr>
          <w:p w:rsidR="00E057C4" w:rsidRPr="0020058A" w:rsidP="00E057C4">
            <w:pPr>
              <w:spacing w:after="0" w:line="240" w:lineRule="auto"/>
              <w:jc w:val="both"/>
              <w:rPr>
                <w:rFonts w:ascii="Arial" w:hAnsi="Arial" w:cs="Arial"/>
                <w:sz w:val="24"/>
                <w:szCs w:val="24"/>
              </w:rPr>
            </w:pPr>
            <w:r w:rsidRPr="0020058A">
              <w:rPr>
                <w:rFonts w:ascii="Arial" w:hAnsi="Arial" w:cs="Arial"/>
                <w:sz w:val="24"/>
                <w:szCs w:val="24"/>
              </w:rPr>
              <w:t>2.0 miles</w:t>
            </w:r>
          </w:p>
        </w:tc>
      </w:tr>
      <w:tr w:rsidTr="00E057C4">
        <w:tblPrEx>
          <w:tblW w:w="0" w:type="auto"/>
          <w:tblLook w:val="04A0"/>
        </w:tblPrEx>
        <w:tc>
          <w:tcPr>
            <w:tcW w:w="4701" w:type="dxa"/>
            <w:shd w:val="clear" w:color="auto" w:fill="auto"/>
          </w:tcPr>
          <w:p w:rsidR="00E057C4" w:rsidRPr="0020058A" w:rsidP="00E057C4">
            <w:pPr>
              <w:spacing w:after="0" w:line="240" w:lineRule="auto"/>
              <w:jc w:val="both"/>
              <w:rPr>
                <w:rFonts w:ascii="Arial" w:hAnsi="Arial" w:cs="Arial"/>
                <w:sz w:val="24"/>
                <w:szCs w:val="24"/>
              </w:rPr>
            </w:pPr>
            <w:r w:rsidRPr="0020058A">
              <w:rPr>
                <w:rFonts w:ascii="Arial" w:hAnsi="Arial" w:cs="Arial"/>
                <w:sz w:val="24"/>
                <w:szCs w:val="24"/>
              </w:rPr>
              <w:t>Blessed Trinity RC College</w:t>
            </w:r>
          </w:p>
        </w:tc>
        <w:tc>
          <w:tcPr>
            <w:tcW w:w="1418" w:type="dxa"/>
            <w:shd w:val="clear" w:color="auto" w:fill="auto"/>
          </w:tcPr>
          <w:p w:rsidR="00E057C4" w:rsidRPr="0020058A" w:rsidP="00E057C4">
            <w:pPr>
              <w:spacing w:after="0" w:line="240" w:lineRule="auto"/>
              <w:jc w:val="both"/>
              <w:rPr>
                <w:rFonts w:ascii="Arial" w:hAnsi="Arial" w:cs="Arial"/>
                <w:sz w:val="24"/>
                <w:szCs w:val="24"/>
              </w:rPr>
            </w:pPr>
            <w:r w:rsidRPr="0020058A">
              <w:rPr>
                <w:rFonts w:ascii="Arial" w:hAnsi="Arial" w:cs="Arial"/>
                <w:sz w:val="24"/>
                <w:szCs w:val="24"/>
              </w:rPr>
              <w:t>2.2 miles</w:t>
            </w:r>
          </w:p>
        </w:tc>
      </w:tr>
      <w:tr w:rsidTr="00E057C4">
        <w:tblPrEx>
          <w:tblW w:w="0" w:type="auto"/>
          <w:tblLook w:val="04A0"/>
        </w:tblPrEx>
        <w:tc>
          <w:tcPr>
            <w:tcW w:w="4701" w:type="dxa"/>
            <w:shd w:val="clear" w:color="auto" w:fill="auto"/>
          </w:tcPr>
          <w:p w:rsidR="00E057C4" w:rsidRPr="0020058A" w:rsidP="00E057C4">
            <w:pPr>
              <w:spacing w:after="0" w:line="240" w:lineRule="auto"/>
              <w:jc w:val="both"/>
              <w:rPr>
                <w:rFonts w:ascii="Arial" w:hAnsi="Arial" w:cs="Arial"/>
                <w:sz w:val="24"/>
                <w:szCs w:val="24"/>
              </w:rPr>
            </w:pPr>
            <w:r w:rsidRPr="0020058A">
              <w:rPr>
                <w:rFonts w:ascii="Arial" w:hAnsi="Arial" w:cs="Arial"/>
                <w:sz w:val="24"/>
                <w:szCs w:val="24"/>
              </w:rPr>
              <w:t>Shuttleworth College</w:t>
            </w:r>
          </w:p>
        </w:tc>
        <w:tc>
          <w:tcPr>
            <w:tcW w:w="1418" w:type="dxa"/>
            <w:shd w:val="clear" w:color="auto" w:fill="auto"/>
          </w:tcPr>
          <w:p w:rsidR="00E057C4" w:rsidRPr="0020058A" w:rsidP="00E057C4">
            <w:pPr>
              <w:spacing w:after="0" w:line="240" w:lineRule="auto"/>
              <w:jc w:val="both"/>
              <w:rPr>
                <w:rFonts w:ascii="Arial" w:hAnsi="Arial" w:cs="Arial"/>
                <w:sz w:val="24"/>
                <w:szCs w:val="24"/>
              </w:rPr>
            </w:pPr>
            <w:r w:rsidRPr="0020058A">
              <w:rPr>
                <w:rFonts w:ascii="Arial" w:hAnsi="Arial" w:cs="Arial"/>
                <w:sz w:val="24"/>
                <w:szCs w:val="24"/>
              </w:rPr>
              <w:t>2.2 miles</w:t>
            </w:r>
          </w:p>
        </w:tc>
      </w:tr>
      <w:tr w:rsidTr="00E057C4">
        <w:tblPrEx>
          <w:tblW w:w="0" w:type="auto"/>
          <w:tblLook w:val="04A0"/>
        </w:tblPrEx>
        <w:tc>
          <w:tcPr>
            <w:tcW w:w="4701" w:type="dxa"/>
            <w:shd w:val="clear" w:color="auto" w:fill="auto"/>
          </w:tcPr>
          <w:p w:rsidR="00E057C4" w:rsidRPr="0020058A" w:rsidP="00E057C4">
            <w:pPr>
              <w:spacing w:after="0" w:line="240" w:lineRule="auto"/>
              <w:jc w:val="both"/>
              <w:rPr>
                <w:rFonts w:ascii="Arial" w:hAnsi="Arial" w:cs="Arial"/>
                <w:sz w:val="24"/>
                <w:szCs w:val="24"/>
              </w:rPr>
            </w:pPr>
            <w:r w:rsidRPr="0020058A">
              <w:rPr>
                <w:rFonts w:ascii="Arial" w:hAnsi="Arial" w:cs="Arial"/>
                <w:sz w:val="24"/>
                <w:szCs w:val="24"/>
              </w:rPr>
              <w:t>Unity College</w:t>
            </w:r>
          </w:p>
        </w:tc>
        <w:tc>
          <w:tcPr>
            <w:tcW w:w="1418" w:type="dxa"/>
            <w:shd w:val="clear" w:color="auto" w:fill="auto"/>
          </w:tcPr>
          <w:p w:rsidR="00E057C4" w:rsidRPr="0020058A" w:rsidP="00E057C4">
            <w:pPr>
              <w:spacing w:after="0" w:line="240" w:lineRule="auto"/>
              <w:jc w:val="both"/>
              <w:rPr>
                <w:rFonts w:ascii="Arial" w:hAnsi="Arial" w:cs="Arial"/>
                <w:sz w:val="24"/>
                <w:szCs w:val="24"/>
              </w:rPr>
            </w:pPr>
            <w:r w:rsidRPr="0020058A">
              <w:rPr>
                <w:rFonts w:ascii="Arial" w:hAnsi="Arial" w:cs="Arial"/>
                <w:sz w:val="24"/>
                <w:szCs w:val="24"/>
              </w:rPr>
              <w:t>2.4 miles</w:t>
            </w:r>
          </w:p>
        </w:tc>
      </w:tr>
      <w:tr w:rsidTr="00E057C4">
        <w:tblPrEx>
          <w:tblW w:w="0" w:type="auto"/>
          <w:tblLook w:val="04A0"/>
        </w:tblPrEx>
        <w:tc>
          <w:tcPr>
            <w:tcW w:w="4701" w:type="dxa"/>
            <w:shd w:val="clear" w:color="auto" w:fill="auto"/>
          </w:tcPr>
          <w:p w:rsidR="00E057C4" w:rsidRPr="0020058A" w:rsidP="00E057C4">
            <w:pPr>
              <w:spacing w:after="0" w:line="240" w:lineRule="auto"/>
              <w:jc w:val="both"/>
              <w:rPr>
                <w:rFonts w:ascii="Arial" w:hAnsi="Arial" w:cs="Arial"/>
                <w:sz w:val="24"/>
                <w:szCs w:val="24"/>
              </w:rPr>
            </w:pPr>
            <w:r w:rsidRPr="0020058A">
              <w:rPr>
                <w:rFonts w:ascii="Arial" w:hAnsi="Arial" w:cs="Arial"/>
                <w:sz w:val="24"/>
                <w:szCs w:val="24"/>
              </w:rPr>
              <w:t>Sir John Thursby Community College</w:t>
            </w:r>
          </w:p>
        </w:tc>
        <w:tc>
          <w:tcPr>
            <w:tcW w:w="1418" w:type="dxa"/>
            <w:shd w:val="clear" w:color="auto" w:fill="auto"/>
          </w:tcPr>
          <w:p w:rsidR="00E057C4" w:rsidRPr="0020058A" w:rsidP="00E057C4">
            <w:pPr>
              <w:spacing w:after="0" w:line="240" w:lineRule="auto"/>
              <w:jc w:val="both"/>
              <w:rPr>
                <w:rFonts w:ascii="Arial" w:hAnsi="Arial" w:cs="Arial"/>
                <w:sz w:val="24"/>
                <w:szCs w:val="24"/>
              </w:rPr>
            </w:pPr>
            <w:r w:rsidRPr="0020058A">
              <w:rPr>
                <w:rFonts w:ascii="Arial" w:hAnsi="Arial" w:cs="Arial"/>
                <w:sz w:val="24"/>
                <w:szCs w:val="24"/>
              </w:rPr>
              <w:t>3.1 miles</w:t>
            </w:r>
          </w:p>
        </w:tc>
      </w:tr>
    </w:tbl>
    <w:p w:rsidR="00E057C4" w:rsidRPr="0020058A" w:rsidP="00E057C4">
      <w:pPr>
        <w:spacing w:after="0" w:line="240" w:lineRule="auto"/>
        <w:rPr>
          <w:rFonts w:ascii="Arial" w:hAnsi="Arial" w:cs="Arial"/>
          <w:sz w:val="24"/>
          <w:szCs w:val="24"/>
        </w:rPr>
      </w:pPr>
    </w:p>
    <w:p w:rsidR="00E057C4" w:rsidRPr="0020058A" w:rsidP="00E057C4">
      <w:pPr>
        <w:spacing w:after="0" w:line="240" w:lineRule="auto"/>
        <w:rPr>
          <w:rFonts w:ascii="Arial" w:hAnsi="Arial" w:cs="Arial"/>
          <w:sz w:val="24"/>
          <w:szCs w:val="24"/>
        </w:rPr>
      </w:pPr>
      <w:r w:rsidRPr="0020058A">
        <w:rPr>
          <w:rFonts w:ascii="Arial" w:hAnsi="Arial" w:cs="Arial"/>
          <w:sz w:val="24"/>
          <w:szCs w:val="24"/>
        </w:rPr>
        <w:t>Eligibility for home to school transport is measured from the child's permanent home address to school so the abov</w:t>
      </w:r>
      <w:r w:rsidRPr="0020058A">
        <w:rPr>
          <w:rFonts w:ascii="Arial" w:hAnsi="Arial" w:cs="Arial"/>
          <w:sz w:val="24"/>
          <w:szCs w:val="24"/>
        </w:rPr>
        <w:t xml:space="preserve">e distances are only </w:t>
      </w:r>
      <w:r>
        <w:rPr>
          <w:rFonts w:ascii="Arial" w:hAnsi="Arial" w:cs="Arial"/>
          <w:sz w:val="24"/>
          <w:szCs w:val="24"/>
        </w:rPr>
        <w:t xml:space="preserve">to be used </w:t>
      </w:r>
      <w:r w:rsidRPr="0020058A">
        <w:rPr>
          <w:rFonts w:ascii="Arial" w:hAnsi="Arial" w:cs="Arial"/>
          <w:sz w:val="24"/>
          <w:szCs w:val="24"/>
        </w:rPr>
        <w:t>a</w:t>
      </w:r>
      <w:r>
        <w:rPr>
          <w:rFonts w:ascii="Arial" w:hAnsi="Arial" w:cs="Arial"/>
          <w:sz w:val="24"/>
          <w:szCs w:val="24"/>
        </w:rPr>
        <w:t>s a</w:t>
      </w:r>
      <w:r w:rsidRPr="0020058A">
        <w:rPr>
          <w:rFonts w:ascii="Arial" w:hAnsi="Arial" w:cs="Arial"/>
          <w:sz w:val="24"/>
          <w:szCs w:val="24"/>
        </w:rPr>
        <w:t xml:space="preserve"> guide</w:t>
      </w:r>
      <w:r>
        <w:rPr>
          <w:rFonts w:ascii="Arial" w:hAnsi="Arial" w:cs="Arial"/>
          <w:sz w:val="24"/>
          <w:szCs w:val="24"/>
        </w:rPr>
        <w:t>.  According to the Department for Transport, nationally, the average distance travelled from home to secondary school is 3.2 miles.</w:t>
      </w:r>
    </w:p>
    <w:p w:rsidR="00E057C4" w:rsidRPr="0020058A" w:rsidP="00E057C4">
      <w:pPr>
        <w:spacing w:after="0" w:line="240" w:lineRule="auto"/>
        <w:rPr>
          <w:rFonts w:ascii="Arial" w:hAnsi="Arial" w:cs="Arial"/>
          <w:sz w:val="24"/>
          <w:szCs w:val="24"/>
        </w:rPr>
      </w:pPr>
    </w:p>
    <w:p w:rsidR="00E057C4" w:rsidRPr="00382888" w:rsidP="00E057C4">
      <w:pPr>
        <w:spacing w:after="0" w:line="240" w:lineRule="auto"/>
        <w:rPr>
          <w:rFonts w:ascii="Arial" w:hAnsi="Arial" w:cs="Arial"/>
          <w:sz w:val="24"/>
          <w:szCs w:val="24"/>
        </w:rPr>
      </w:pPr>
      <w:r>
        <w:rPr>
          <w:rFonts w:ascii="Arial" w:hAnsi="Arial" w:cs="Arial"/>
          <w:sz w:val="24"/>
          <w:szCs w:val="24"/>
        </w:rPr>
        <w:t>Whilst i</w:t>
      </w:r>
      <w:r w:rsidRPr="0020058A">
        <w:rPr>
          <w:rFonts w:ascii="Arial" w:hAnsi="Arial" w:cs="Arial"/>
          <w:sz w:val="24"/>
          <w:szCs w:val="24"/>
        </w:rPr>
        <w:t>t is likely that this proposal will lead to an increased use of transpor</w:t>
      </w:r>
      <w:r w:rsidRPr="0020058A">
        <w:rPr>
          <w:rFonts w:ascii="Arial" w:hAnsi="Arial" w:cs="Arial"/>
          <w:sz w:val="24"/>
          <w:szCs w:val="24"/>
        </w:rPr>
        <w:t xml:space="preserve">t, it is difficult to provide an estimate for this increase as it depends on the alternative </w:t>
      </w:r>
      <w:r w:rsidRPr="0020058A">
        <w:rPr>
          <w:rFonts w:ascii="Arial" w:hAnsi="Arial" w:cs="Arial"/>
          <w:sz w:val="24"/>
          <w:szCs w:val="24"/>
        </w:rPr>
        <w:t xml:space="preserve">schools chosen by </w:t>
      </w:r>
      <w:r w:rsidRPr="00382888">
        <w:rPr>
          <w:rFonts w:ascii="Arial" w:hAnsi="Arial" w:cs="Arial"/>
          <w:sz w:val="24"/>
          <w:szCs w:val="24"/>
        </w:rPr>
        <w:t>parents.  The travel impact for individual pupils, either current pupils if Hameldon Community College closes, or future secondary age pupils, is</w:t>
      </w:r>
      <w:r w:rsidRPr="00382888">
        <w:rPr>
          <w:rFonts w:ascii="Arial" w:hAnsi="Arial" w:cs="Arial"/>
          <w:sz w:val="24"/>
          <w:szCs w:val="24"/>
        </w:rPr>
        <w:t xml:space="preserve"> dependent on parental preferences and available places at other schools.  Parents do not necessarily choose their nearest or local school and, if a place is allocated, children will need to travel the necessary distances.</w:t>
      </w:r>
    </w:p>
    <w:p w:rsidR="00E057C4" w:rsidRPr="0020058A" w:rsidP="00E057C4">
      <w:pPr>
        <w:spacing w:after="0" w:line="240" w:lineRule="auto"/>
        <w:rPr>
          <w:rFonts w:ascii="Arial" w:hAnsi="Arial" w:cs="Arial"/>
          <w:sz w:val="24"/>
          <w:szCs w:val="24"/>
        </w:rPr>
      </w:pPr>
    </w:p>
    <w:p w:rsidR="00E057C4" w:rsidRPr="0020058A" w:rsidP="00E057C4">
      <w:pPr>
        <w:spacing w:after="0" w:line="240" w:lineRule="auto"/>
        <w:rPr>
          <w:rFonts w:ascii="Arial" w:hAnsi="Arial" w:cs="Arial"/>
          <w:sz w:val="24"/>
          <w:szCs w:val="24"/>
        </w:rPr>
      </w:pPr>
      <w:r w:rsidRPr="0020058A">
        <w:rPr>
          <w:rFonts w:ascii="Arial" w:hAnsi="Arial" w:cs="Arial"/>
          <w:sz w:val="24"/>
          <w:szCs w:val="24"/>
        </w:rPr>
        <w:t>Where transport is provided by t</w:t>
      </w:r>
      <w:r w:rsidRPr="0020058A">
        <w:rPr>
          <w:rFonts w:ascii="Arial" w:hAnsi="Arial" w:cs="Arial"/>
          <w:sz w:val="24"/>
          <w:szCs w:val="24"/>
        </w:rPr>
        <w:t xml:space="preserve">he local authority, the type of transport provided is at our discretion.  </w:t>
      </w:r>
      <w:r>
        <w:rPr>
          <w:rFonts w:ascii="Arial" w:hAnsi="Arial" w:cs="Arial"/>
          <w:sz w:val="24"/>
          <w:szCs w:val="24"/>
        </w:rPr>
        <w:t xml:space="preserve">Where a </w:t>
      </w:r>
      <w:r w:rsidRPr="0020058A">
        <w:rPr>
          <w:rFonts w:ascii="Arial" w:hAnsi="Arial" w:cs="Arial"/>
          <w:sz w:val="24"/>
          <w:szCs w:val="24"/>
        </w:rPr>
        <w:t xml:space="preserve">child is entitled to free transport to and from school, the local authority will normally provide </w:t>
      </w:r>
      <w:r>
        <w:rPr>
          <w:rFonts w:ascii="Arial" w:hAnsi="Arial" w:cs="Arial"/>
          <w:sz w:val="24"/>
          <w:szCs w:val="24"/>
        </w:rPr>
        <w:t>t</w:t>
      </w:r>
      <w:r w:rsidRPr="0020058A">
        <w:rPr>
          <w:rFonts w:ascii="Arial" w:hAnsi="Arial" w:cs="Arial"/>
          <w:sz w:val="24"/>
          <w:szCs w:val="24"/>
        </w:rPr>
        <w:t>hem with a travel pass for a bus service, a contracted vehicle, such as a c</w:t>
      </w:r>
      <w:r w:rsidRPr="0020058A">
        <w:rPr>
          <w:rFonts w:ascii="Arial" w:hAnsi="Arial" w:cs="Arial"/>
          <w:sz w:val="24"/>
          <w:szCs w:val="24"/>
        </w:rPr>
        <w:t>oach or minibus, or a railway service.  In exceptional circumstances, a taxi may be provided.</w:t>
      </w:r>
    </w:p>
    <w:p w:rsidR="00E057C4" w:rsidP="00E057C4">
      <w:pPr>
        <w:spacing w:after="0" w:line="240" w:lineRule="auto"/>
        <w:rPr>
          <w:rFonts w:ascii="Arial" w:hAnsi="Arial" w:cs="Arial"/>
          <w:sz w:val="24"/>
          <w:szCs w:val="24"/>
        </w:rPr>
      </w:pPr>
    </w:p>
    <w:p w:rsidR="00E057C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u w:val="single"/>
        </w:rPr>
      </w:pPr>
      <w:r w:rsidRPr="005E3F14">
        <w:rPr>
          <w:rFonts w:ascii="Arial" w:hAnsi="Arial" w:cs="Arial"/>
          <w:sz w:val="24"/>
          <w:szCs w:val="24"/>
          <w:u w:val="single"/>
        </w:rPr>
        <w:t>Funding</w:t>
      </w: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5E3F14">
        <w:rPr>
          <w:rFonts w:ascii="Arial" w:hAnsi="Arial" w:cs="Arial"/>
          <w:sz w:val="24"/>
          <w:szCs w:val="24"/>
          <w:u w:val="single"/>
        </w:rPr>
        <w:t>DfE guidance</w:t>
      </w:r>
      <w:r w:rsidRPr="005E3F14">
        <w:rPr>
          <w:rFonts w:ascii="Arial" w:hAnsi="Arial" w:cs="Arial"/>
          <w:sz w:val="24"/>
          <w:szCs w:val="24"/>
        </w:rPr>
        <w:t xml:space="preserve">: The decision-maker should be satisfied that any land, premises or necessary funding required to implement the proposal will be available and that all relevant local parties (e.g. trustees or religious authority) have given their agreement.  A proposal </w:t>
      </w:r>
      <w:r w:rsidRPr="005E3F14">
        <w:rPr>
          <w:rFonts w:ascii="Arial" w:hAnsi="Arial" w:cs="Arial"/>
          <w:b/>
          <w:sz w:val="24"/>
          <w:szCs w:val="24"/>
        </w:rPr>
        <w:t>cannot</w:t>
      </w:r>
      <w:r w:rsidRPr="005E3F14">
        <w:rPr>
          <w:rFonts w:ascii="Arial" w:hAnsi="Arial" w:cs="Arial"/>
          <w:sz w:val="24"/>
          <w:szCs w:val="24"/>
        </w:rPr>
        <w:t xml:space="preserve"> be approved conditionally upon funding being made available.</w:t>
      </w:r>
    </w:p>
    <w:p w:rsidR="00E057C4" w:rsidRPr="005E3F14" w:rsidP="00E057C4">
      <w:pPr>
        <w:spacing w:after="0" w:line="240" w:lineRule="auto"/>
        <w:rPr>
          <w:rFonts w:ascii="Arial" w:hAnsi="Arial" w:cs="Arial"/>
          <w:sz w:val="24"/>
          <w:szCs w:val="24"/>
        </w:rPr>
      </w:pPr>
    </w:p>
    <w:p w:rsidR="00E057C4" w:rsidRPr="005E3F14" w:rsidP="00E057C4">
      <w:pPr>
        <w:spacing w:after="0" w:line="240" w:lineRule="auto"/>
        <w:rPr>
          <w:rFonts w:ascii="Arial" w:hAnsi="Arial" w:cs="Arial"/>
          <w:sz w:val="24"/>
          <w:szCs w:val="24"/>
        </w:rPr>
      </w:pPr>
      <w:r w:rsidRPr="005E3F14">
        <w:rPr>
          <w:rFonts w:ascii="Arial" w:hAnsi="Arial" w:cs="Arial"/>
          <w:sz w:val="24"/>
          <w:szCs w:val="24"/>
        </w:rPr>
        <w:t>Where proposers are relying on the department as the source of capital funding, there can be no assumption that the approval of a proposal will trigger the release of capital funds from t</w:t>
      </w:r>
      <w:r w:rsidRPr="005E3F14">
        <w:rPr>
          <w:rFonts w:ascii="Arial" w:hAnsi="Arial" w:cs="Arial"/>
          <w:sz w:val="24"/>
          <w:szCs w:val="24"/>
        </w:rPr>
        <w:t xml:space="preserve">he department, unless the department has previously confirmed in writing that such resources will be available; nor can any allocation 'in principle' be increased.  In such circumstances, the proposal should be rejected, or consideration deferred until it </w:t>
      </w:r>
      <w:r w:rsidRPr="005E3F14">
        <w:rPr>
          <w:rFonts w:ascii="Arial" w:hAnsi="Arial" w:cs="Arial"/>
          <w:sz w:val="24"/>
          <w:szCs w:val="24"/>
        </w:rPr>
        <w:t>is clear that the capital necessary to implement the proposal will be provided.</w:t>
      </w:r>
    </w:p>
    <w:p w:rsidR="00E057C4" w:rsidRPr="005E3F14" w:rsidP="00E057C4">
      <w:pPr>
        <w:spacing w:after="0" w:line="240" w:lineRule="auto"/>
        <w:rPr>
          <w:rFonts w:ascii="Arial" w:hAnsi="Arial" w:cs="Arial"/>
          <w:sz w:val="24"/>
          <w:szCs w:val="24"/>
        </w:rPr>
      </w:pPr>
    </w:p>
    <w:p w:rsidR="00E057C4" w:rsidP="00E057C4">
      <w:pPr>
        <w:spacing w:after="0" w:line="240" w:lineRule="auto"/>
        <w:rPr>
          <w:rFonts w:ascii="Arial" w:hAnsi="Arial" w:cs="Arial"/>
          <w:sz w:val="24"/>
          <w:szCs w:val="24"/>
        </w:rPr>
      </w:pPr>
      <w:r w:rsidRPr="005E3F14">
        <w:rPr>
          <w:rFonts w:ascii="Arial" w:hAnsi="Arial" w:cs="Arial"/>
          <w:sz w:val="24"/>
          <w:szCs w:val="24"/>
          <w:u w:val="single"/>
        </w:rPr>
        <w:t>Comment</w:t>
      </w:r>
      <w:r w:rsidRPr="005E3F14">
        <w:rPr>
          <w:rFonts w:ascii="Arial" w:hAnsi="Arial" w:cs="Arial"/>
          <w:sz w:val="24"/>
          <w:szCs w:val="24"/>
        </w:rPr>
        <w:t xml:space="preserve">: </w:t>
      </w:r>
      <w:r w:rsidRPr="00555168">
        <w:rPr>
          <w:rFonts w:ascii="Arial" w:hAnsi="Arial" w:cs="Arial"/>
          <w:sz w:val="24"/>
          <w:szCs w:val="24"/>
        </w:rPr>
        <w:t xml:space="preserve">The school has been running a large deficit for a number of years and a significant amount of time and professional resources have been allocated to </w:t>
      </w:r>
      <w:r>
        <w:rPr>
          <w:rFonts w:ascii="Arial" w:hAnsi="Arial" w:cs="Arial"/>
          <w:sz w:val="24"/>
          <w:szCs w:val="24"/>
        </w:rPr>
        <w:t xml:space="preserve">the school </w:t>
      </w:r>
      <w:r w:rsidRPr="00555168">
        <w:rPr>
          <w:rFonts w:ascii="Arial" w:hAnsi="Arial" w:cs="Arial"/>
          <w:sz w:val="24"/>
          <w:szCs w:val="24"/>
        </w:rPr>
        <w:t>by the</w:t>
      </w:r>
      <w:r w:rsidRPr="00555168">
        <w:rPr>
          <w:rFonts w:ascii="Arial" w:hAnsi="Arial" w:cs="Arial"/>
          <w:sz w:val="24"/>
          <w:szCs w:val="24"/>
        </w:rPr>
        <w:t xml:space="preserve"> local authority.  As at 31 March 2017, the school held a cumulative deficit balance of £2.2m</w:t>
      </w:r>
      <w:r>
        <w:rPr>
          <w:rFonts w:ascii="Arial" w:hAnsi="Arial" w:cs="Arial"/>
          <w:sz w:val="24"/>
          <w:szCs w:val="24"/>
        </w:rPr>
        <w:t>,</w:t>
      </w:r>
      <w:r w:rsidRPr="00555168">
        <w:rPr>
          <w:rFonts w:ascii="Arial" w:hAnsi="Arial" w:cs="Arial"/>
          <w:sz w:val="24"/>
          <w:szCs w:val="24"/>
        </w:rPr>
        <w:t xml:space="preserve"> which is forecast to increase by £0.3m in the current 2017-18 financial year, taking the overall cumulative deficit to £2.5m.  The current 3 year forecast for th</w:t>
      </w:r>
      <w:r w:rsidRPr="00555168">
        <w:rPr>
          <w:rFonts w:ascii="Arial" w:hAnsi="Arial" w:cs="Arial"/>
          <w:sz w:val="24"/>
          <w:szCs w:val="24"/>
        </w:rPr>
        <w:t>e school indicates that this cumulative deficit is likely to exceed £3.8m by March 2020.  The financial position of the school has been in steady decline over the last 4 years, with annual deficits forecast to increase from 2016/17 onwards.</w:t>
      </w:r>
    </w:p>
    <w:p w:rsidR="00E057C4" w:rsidP="00E057C4">
      <w:pPr>
        <w:spacing w:after="0" w:line="240" w:lineRule="auto"/>
        <w:rPr>
          <w:rFonts w:ascii="Arial" w:hAnsi="Arial" w:cs="Arial"/>
          <w:sz w:val="24"/>
          <w:szCs w:val="24"/>
        </w:rPr>
      </w:pPr>
    </w:p>
    <w:p w:rsidR="00E057C4" w:rsidRPr="00555168" w:rsidP="00E057C4">
      <w:pPr>
        <w:spacing w:after="0" w:line="240" w:lineRule="auto"/>
        <w:rPr>
          <w:rFonts w:ascii="Arial" w:hAnsi="Arial" w:cs="Arial"/>
          <w:sz w:val="24"/>
          <w:szCs w:val="24"/>
        </w:rPr>
      </w:pPr>
      <w:r w:rsidRPr="00555168">
        <w:rPr>
          <w:rFonts w:ascii="Arial" w:hAnsi="Arial" w:cs="Arial"/>
          <w:sz w:val="24"/>
          <w:szCs w:val="24"/>
        </w:rPr>
        <w:t>By law, sch</w:t>
      </w:r>
      <w:r>
        <w:rPr>
          <w:rFonts w:ascii="Arial" w:hAnsi="Arial" w:cs="Arial"/>
          <w:sz w:val="24"/>
          <w:szCs w:val="24"/>
        </w:rPr>
        <w:t>ool</w:t>
      </w:r>
      <w:r>
        <w:rPr>
          <w:rFonts w:ascii="Arial" w:hAnsi="Arial" w:cs="Arial"/>
          <w:sz w:val="24"/>
          <w:szCs w:val="24"/>
        </w:rPr>
        <w:t>s must set a balanced budget and, u</w:t>
      </w:r>
      <w:r w:rsidRPr="00555168">
        <w:rPr>
          <w:rFonts w:ascii="Arial" w:hAnsi="Arial" w:cs="Arial"/>
          <w:sz w:val="24"/>
          <w:szCs w:val="24"/>
        </w:rPr>
        <w:t xml:space="preserve">nfortunately, the school is not </w:t>
      </w:r>
      <w:r>
        <w:rPr>
          <w:rFonts w:ascii="Arial" w:hAnsi="Arial" w:cs="Arial"/>
          <w:sz w:val="24"/>
          <w:szCs w:val="24"/>
        </w:rPr>
        <w:t xml:space="preserve">in a position to do this, </w:t>
      </w:r>
      <w:r w:rsidRPr="00555168">
        <w:rPr>
          <w:rFonts w:ascii="Arial" w:hAnsi="Arial" w:cs="Arial"/>
          <w:sz w:val="24"/>
          <w:szCs w:val="24"/>
        </w:rPr>
        <w:t>mean</w:t>
      </w:r>
      <w:r>
        <w:rPr>
          <w:rFonts w:ascii="Arial" w:hAnsi="Arial" w:cs="Arial"/>
          <w:sz w:val="24"/>
          <w:szCs w:val="24"/>
        </w:rPr>
        <w:t xml:space="preserve">ing </w:t>
      </w:r>
      <w:r w:rsidRPr="00555168">
        <w:rPr>
          <w:rFonts w:ascii="Arial" w:hAnsi="Arial" w:cs="Arial"/>
          <w:sz w:val="24"/>
          <w:szCs w:val="24"/>
        </w:rPr>
        <w:t>that it is no longer financially viable.</w:t>
      </w:r>
      <w:r>
        <w:rPr>
          <w:rFonts w:ascii="Arial" w:hAnsi="Arial" w:cs="Arial"/>
          <w:sz w:val="24"/>
          <w:szCs w:val="24"/>
        </w:rPr>
        <w:t xml:space="preserve">  </w:t>
      </w:r>
      <w:r w:rsidRPr="00555168">
        <w:rPr>
          <w:rFonts w:ascii="Arial" w:hAnsi="Arial" w:cs="Arial"/>
          <w:sz w:val="24"/>
          <w:szCs w:val="24"/>
        </w:rPr>
        <w:t>It is the conclusion of the</w:t>
      </w:r>
      <w:r>
        <w:rPr>
          <w:rFonts w:ascii="Arial" w:hAnsi="Arial" w:cs="Arial"/>
          <w:sz w:val="24"/>
          <w:szCs w:val="24"/>
        </w:rPr>
        <w:t xml:space="preserve"> local authority's</w:t>
      </w:r>
      <w:r w:rsidRPr="00555168">
        <w:rPr>
          <w:rFonts w:ascii="Arial" w:hAnsi="Arial" w:cs="Arial"/>
          <w:sz w:val="24"/>
          <w:szCs w:val="24"/>
        </w:rPr>
        <w:t xml:space="preserve"> School Finance function that this deficit is not recoverable and th</w:t>
      </w:r>
      <w:r w:rsidRPr="00555168">
        <w:rPr>
          <w:rFonts w:ascii="Arial" w:hAnsi="Arial" w:cs="Arial"/>
          <w:sz w:val="24"/>
          <w:szCs w:val="24"/>
        </w:rPr>
        <w:t>at the school is no longer financially viable.</w:t>
      </w:r>
      <w:r>
        <w:rPr>
          <w:rFonts w:ascii="Arial" w:hAnsi="Arial" w:cs="Arial"/>
          <w:sz w:val="24"/>
          <w:szCs w:val="24"/>
        </w:rPr>
        <w:t xml:space="preserve"> </w:t>
      </w:r>
      <w:r w:rsidRPr="007F629E">
        <w:rPr>
          <w:rFonts w:ascii="Arial" w:hAnsi="Arial" w:cs="Arial"/>
          <w:sz w:val="24"/>
          <w:szCs w:val="24"/>
        </w:rPr>
        <w:t xml:space="preserve"> </w:t>
      </w:r>
      <w:r w:rsidRPr="00555168">
        <w:rPr>
          <w:rFonts w:ascii="Arial" w:hAnsi="Arial" w:cs="Arial"/>
          <w:sz w:val="24"/>
          <w:szCs w:val="24"/>
        </w:rPr>
        <w:t>The table below sets out both the cumulativ</w:t>
      </w:r>
      <w:r>
        <w:rPr>
          <w:rFonts w:ascii="Arial" w:hAnsi="Arial" w:cs="Arial"/>
          <w:sz w:val="24"/>
          <w:szCs w:val="24"/>
        </w:rPr>
        <w:t>e and annual deficit position:</w:t>
      </w:r>
    </w:p>
    <w:p w:rsidR="00E057C4" w:rsidRPr="00555168" w:rsidP="00E057C4">
      <w:pPr>
        <w:spacing w:after="0" w:line="240" w:lineRule="auto"/>
        <w:rPr>
          <w:rFonts w:ascii="Arial" w:hAnsi="Arial" w:cs="Arial"/>
          <w:sz w:val="24"/>
          <w:szCs w:val="24"/>
        </w:rPr>
      </w:pPr>
    </w:p>
    <w:tbl>
      <w:tblPr>
        <w:tblStyle w:val="TableGrid"/>
        <w:tblW w:w="0" w:type="auto"/>
        <w:tblBorders>
          <w:top w:val="double" w:sz="4" w:space="0" w:color="auto"/>
          <w:left w:val="double" w:sz="4" w:space="0" w:color="auto"/>
          <w:bottom w:val="double" w:sz="4" w:space="0" w:color="auto"/>
          <w:right w:val="double" w:sz="4" w:space="0" w:color="auto"/>
        </w:tblBorders>
        <w:tblLook w:val="04A0"/>
      </w:tblPr>
      <w:tblGrid>
        <w:gridCol w:w="2253"/>
        <w:gridCol w:w="1685"/>
        <w:gridCol w:w="1686"/>
        <w:gridCol w:w="1686"/>
        <w:gridCol w:w="1686"/>
      </w:tblGrid>
      <w:tr w:rsidTr="00E057C4">
        <w:tblPrEx>
          <w:tblW w:w="0" w:type="auto"/>
          <w:tblBorders>
            <w:top w:val="double" w:sz="4" w:space="0" w:color="auto"/>
            <w:left w:val="double" w:sz="4" w:space="0" w:color="auto"/>
            <w:bottom w:val="double" w:sz="4" w:space="0" w:color="auto"/>
            <w:right w:val="double" w:sz="4" w:space="0" w:color="auto"/>
          </w:tblBorders>
          <w:tblLook w:val="04A0"/>
        </w:tblPrEx>
        <w:tc>
          <w:tcPr>
            <w:tcW w:w="2253" w:type="dxa"/>
          </w:tcPr>
          <w:p w:rsidR="00E057C4" w:rsidRPr="00555168" w:rsidP="00E057C4">
            <w:pPr>
              <w:jc w:val="both"/>
              <w:rPr>
                <w:rFonts w:ascii="Arial" w:hAnsi="Arial" w:cs="Arial"/>
                <w:sz w:val="24"/>
                <w:szCs w:val="24"/>
              </w:rPr>
            </w:pPr>
          </w:p>
        </w:tc>
        <w:tc>
          <w:tcPr>
            <w:tcW w:w="1685" w:type="dxa"/>
          </w:tcPr>
          <w:p w:rsidR="00E057C4" w:rsidRPr="00555168" w:rsidP="00E057C4">
            <w:pPr>
              <w:jc w:val="center"/>
              <w:rPr>
                <w:rFonts w:ascii="Arial" w:hAnsi="Arial" w:cs="Arial"/>
                <w:sz w:val="24"/>
                <w:szCs w:val="24"/>
              </w:rPr>
            </w:pPr>
            <w:r w:rsidRPr="00555168">
              <w:rPr>
                <w:rFonts w:ascii="Arial" w:hAnsi="Arial" w:cs="Arial"/>
                <w:sz w:val="24"/>
                <w:szCs w:val="24"/>
              </w:rPr>
              <w:t>2014/15</w:t>
            </w:r>
          </w:p>
        </w:tc>
        <w:tc>
          <w:tcPr>
            <w:tcW w:w="1686" w:type="dxa"/>
          </w:tcPr>
          <w:p w:rsidR="00E057C4" w:rsidRPr="00555168" w:rsidP="00E057C4">
            <w:pPr>
              <w:jc w:val="center"/>
              <w:rPr>
                <w:rFonts w:ascii="Arial" w:hAnsi="Arial" w:cs="Arial"/>
                <w:sz w:val="24"/>
                <w:szCs w:val="24"/>
              </w:rPr>
            </w:pPr>
            <w:r w:rsidRPr="00555168">
              <w:rPr>
                <w:rFonts w:ascii="Arial" w:hAnsi="Arial" w:cs="Arial"/>
                <w:sz w:val="24"/>
                <w:szCs w:val="24"/>
              </w:rPr>
              <w:t>2015/16</w:t>
            </w:r>
          </w:p>
        </w:tc>
        <w:tc>
          <w:tcPr>
            <w:tcW w:w="1686" w:type="dxa"/>
          </w:tcPr>
          <w:p w:rsidR="00E057C4" w:rsidRPr="00555168" w:rsidP="00E057C4">
            <w:pPr>
              <w:jc w:val="center"/>
              <w:rPr>
                <w:rFonts w:ascii="Arial" w:hAnsi="Arial" w:cs="Arial"/>
                <w:sz w:val="24"/>
                <w:szCs w:val="24"/>
              </w:rPr>
            </w:pPr>
            <w:r w:rsidRPr="00555168">
              <w:rPr>
                <w:rFonts w:ascii="Arial" w:hAnsi="Arial" w:cs="Arial"/>
                <w:sz w:val="24"/>
                <w:szCs w:val="24"/>
              </w:rPr>
              <w:t>2016/17</w:t>
            </w:r>
          </w:p>
        </w:tc>
        <w:tc>
          <w:tcPr>
            <w:tcW w:w="1686" w:type="dxa"/>
          </w:tcPr>
          <w:p w:rsidR="00E057C4" w:rsidRPr="00555168" w:rsidP="00E057C4">
            <w:pPr>
              <w:jc w:val="center"/>
              <w:rPr>
                <w:rFonts w:ascii="Arial" w:hAnsi="Arial" w:cs="Arial"/>
                <w:sz w:val="24"/>
                <w:szCs w:val="24"/>
              </w:rPr>
            </w:pPr>
            <w:r w:rsidRPr="00555168">
              <w:rPr>
                <w:rFonts w:ascii="Arial" w:hAnsi="Arial" w:cs="Arial"/>
                <w:sz w:val="24"/>
                <w:szCs w:val="24"/>
              </w:rPr>
              <w:t>2017/18</w:t>
            </w:r>
          </w:p>
        </w:tc>
      </w:tr>
      <w:tr w:rsidTr="00E057C4">
        <w:tblPrEx>
          <w:tblW w:w="0" w:type="auto"/>
          <w:tblLook w:val="04A0"/>
        </w:tblPrEx>
        <w:tc>
          <w:tcPr>
            <w:tcW w:w="2253" w:type="dxa"/>
          </w:tcPr>
          <w:p w:rsidR="00E057C4" w:rsidRPr="00555168" w:rsidP="003D1D33">
            <w:pPr>
              <w:jc w:val="both"/>
              <w:rPr>
                <w:rFonts w:ascii="Arial" w:hAnsi="Arial" w:cs="Arial"/>
                <w:sz w:val="24"/>
                <w:szCs w:val="24"/>
              </w:rPr>
            </w:pPr>
            <w:r w:rsidRPr="00555168">
              <w:rPr>
                <w:rFonts w:ascii="Arial" w:hAnsi="Arial" w:cs="Arial"/>
                <w:sz w:val="24"/>
                <w:szCs w:val="24"/>
              </w:rPr>
              <w:t>N</w:t>
            </w:r>
            <w:r>
              <w:rPr>
                <w:rFonts w:ascii="Arial" w:hAnsi="Arial" w:cs="Arial"/>
                <w:sz w:val="24"/>
                <w:szCs w:val="24"/>
              </w:rPr>
              <w:t>umber on Roll</w:t>
            </w:r>
          </w:p>
        </w:tc>
        <w:tc>
          <w:tcPr>
            <w:tcW w:w="1685" w:type="dxa"/>
          </w:tcPr>
          <w:p w:rsidR="00E057C4" w:rsidRPr="00555168" w:rsidP="00E057C4">
            <w:pPr>
              <w:jc w:val="center"/>
              <w:rPr>
                <w:rFonts w:ascii="Arial" w:hAnsi="Arial" w:cs="Arial"/>
                <w:sz w:val="24"/>
                <w:szCs w:val="24"/>
              </w:rPr>
            </w:pPr>
            <w:r w:rsidRPr="00555168">
              <w:rPr>
                <w:rFonts w:ascii="Arial" w:hAnsi="Arial" w:cs="Arial"/>
                <w:sz w:val="24"/>
                <w:szCs w:val="24"/>
              </w:rPr>
              <w:t>305</w:t>
            </w:r>
          </w:p>
        </w:tc>
        <w:tc>
          <w:tcPr>
            <w:tcW w:w="1686" w:type="dxa"/>
          </w:tcPr>
          <w:p w:rsidR="00E057C4" w:rsidRPr="00555168" w:rsidP="00E057C4">
            <w:pPr>
              <w:jc w:val="center"/>
              <w:rPr>
                <w:rFonts w:ascii="Arial" w:hAnsi="Arial" w:cs="Arial"/>
                <w:sz w:val="24"/>
                <w:szCs w:val="24"/>
              </w:rPr>
            </w:pPr>
            <w:r w:rsidRPr="00555168">
              <w:rPr>
                <w:rFonts w:ascii="Arial" w:hAnsi="Arial" w:cs="Arial"/>
                <w:sz w:val="24"/>
                <w:szCs w:val="24"/>
              </w:rPr>
              <w:t>321</w:t>
            </w:r>
          </w:p>
        </w:tc>
        <w:tc>
          <w:tcPr>
            <w:tcW w:w="1686" w:type="dxa"/>
          </w:tcPr>
          <w:p w:rsidR="00E057C4" w:rsidRPr="00555168" w:rsidP="00E057C4">
            <w:pPr>
              <w:jc w:val="center"/>
              <w:rPr>
                <w:rFonts w:ascii="Arial" w:hAnsi="Arial" w:cs="Arial"/>
                <w:sz w:val="24"/>
                <w:szCs w:val="24"/>
              </w:rPr>
            </w:pPr>
            <w:r w:rsidRPr="00555168">
              <w:rPr>
                <w:rFonts w:ascii="Arial" w:hAnsi="Arial" w:cs="Arial"/>
                <w:sz w:val="24"/>
                <w:szCs w:val="24"/>
              </w:rPr>
              <w:t>269</w:t>
            </w:r>
          </w:p>
        </w:tc>
        <w:tc>
          <w:tcPr>
            <w:tcW w:w="1686" w:type="dxa"/>
          </w:tcPr>
          <w:p w:rsidR="00E057C4" w:rsidRPr="00555168" w:rsidP="00E057C4">
            <w:pPr>
              <w:jc w:val="center"/>
              <w:rPr>
                <w:rFonts w:ascii="Arial" w:hAnsi="Arial" w:cs="Arial"/>
                <w:sz w:val="24"/>
                <w:szCs w:val="24"/>
              </w:rPr>
            </w:pPr>
            <w:r w:rsidRPr="00555168">
              <w:rPr>
                <w:rFonts w:ascii="Arial" w:hAnsi="Arial" w:cs="Arial"/>
                <w:sz w:val="24"/>
                <w:szCs w:val="24"/>
              </w:rPr>
              <w:t>281</w:t>
            </w:r>
          </w:p>
        </w:tc>
      </w:tr>
      <w:tr w:rsidTr="00E057C4">
        <w:tblPrEx>
          <w:tblW w:w="0" w:type="auto"/>
          <w:tblLook w:val="04A0"/>
        </w:tblPrEx>
        <w:tc>
          <w:tcPr>
            <w:tcW w:w="2253" w:type="dxa"/>
          </w:tcPr>
          <w:p w:rsidR="00E057C4" w:rsidRPr="00555168" w:rsidP="00E057C4">
            <w:pPr>
              <w:rPr>
                <w:rFonts w:ascii="Arial" w:hAnsi="Arial" w:cs="Arial"/>
                <w:sz w:val="24"/>
                <w:szCs w:val="24"/>
              </w:rPr>
            </w:pPr>
            <w:r w:rsidRPr="00555168">
              <w:rPr>
                <w:rFonts w:ascii="Arial" w:hAnsi="Arial" w:cs="Arial"/>
                <w:sz w:val="24"/>
                <w:szCs w:val="24"/>
              </w:rPr>
              <w:t>Annual Deficit Position</w:t>
            </w:r>
          </w:p>
        </w:tc>
        <w:tc>
          <w:tcPr>
            <w:tcW w:w="1685" w:type="dxa"/>
          </w:tcPr>
          <w:p w:rsidR="00E057C4" w:rsidRPr="00555168" w:rsidP="00E057C4">
            <w:pPr>
              <w:jc w:val="center"/>
              <w:rPr>
                <w:rFonts w:ascii="Arial" w:hAnsi="Arial" w:cs="Arial"/>
                <w:sz w:val="24"/>
                <w:szCs w:val="24"/>
              </w:rPr>
            </w:pPr>
            <w:r w:rsidRPr="00555168">
              <w:rPr>
                <w:rFonts w:ascii="Arial" w:hAnsi="Arial" w:cs="Arial"/>
                <w:sz w:val="24"/>
                <w:szCs w:val="24"/>
              </w:rPr>
              <w:t>-£0.53M</w:t>
            </w:r>
          </w:p>
        </w:tc>
        <w:tc>
          <w:tcPr>
            <w:tcW w:w="1686" w:type="dxa"/>
          </w:tcPr>
          <w:p w:rsidR="00E057C4" w:rsidRPr="00555168" w:rsidP="00E057C4">
            <w:pPr>
              <w:jc w:val="center"/>
              <w:rPr>
                <w:rFonts w:ascii="Arial" w:hAnsi="Arial" w:cs="Arial"/>
                <w:sz w:val="24"/>
                <w:szCs w:val="24"/>
              </w:rPr>
            </w:pPr>
            <w:r w:rsidRPr="00555168">
              <w:rPr>
                <w:rFonts w:ascii="Arial" w:hAnsi="Arial" w:cs="Arial"/>
                <w:sz w:val="24"/>
                <w:szCs w:val="24"/>
              </w:rPr>
              <w:t>£0.02M</w:t>
            </w:r>
          </w:p>
        </w:tc>
        <w:tc>
          <w:tcPr>
            <w:tcW w:w="1686" w:type="dxa"/>
          </w:tcPr>
          <w:p w:rsidR="00E057C4" w:rsidRPr="00555168" w:rsidP="00E057C4">
            <w:pPr>
              <w:jc w:val="center"/>
              <w:rPr>
                <w:rFonts w:ascii="Arial" w:hAnsi="Arial" w:cs="Arial"/>
                <w:sz w:val="24"/>
                <w:szCs w:val="24"/>
              </w:rPr>
            </w:pPr>
            <w:r w:rsidRPr="00555168">
              <w:rPr>
                <w:rFonts w:ascii="Arial" w:hAnsi="Arial" w:cs="Arial"/>
                <w:sz w:val="24"/>
                <w:szCs w:val="24"/>
              </w:rPr>
              <w:t>-£0.28M</w:t>
            </w:r>
          </w:p>
        </w:tc>
        <w:tc>
          <w:tcPr>
            <w:tcW w:w="1686" w:type="dxa"/>
          </w:tcPr>
          <w:p w:rsidR="00E057C4" w:rsidRPr="00555168" w:rsidP="00E057C4">
            <w:pPr>
              <w:jc w:val="center"/>
              <w:rPr>
                <w:rFonts w:ascii="Arial" w:hAnsi="Arial" w:cs="Arial"/>
                <w:sz w:val="24"/>
                <w:szCs w:val="24"/>
              </w:rPr>
            </w:pPr>
            <w:r w:rsidRPr="00555168">
              <w:rPr>
                <w:rFonts w:ascii="Arial" w:hAnsi="Arial" w:cs="Arial"/>
                <w:sz w:val="24"/>
                <w:szCs w:val="24"/>
              </w:rPr>
              <w:t>-£0.33M</w:t>
            </w:r>
          </w:p>
        </w:tc>
      </w:tr>
      <w:tr w:rsidTr="00E057C4">
        <w:tblPrEx>
          <w:tblW w:w="0" w:type="auto"/>
          <w:tblLook w:val="04A0"/>
        </w:tblPrEx>
        <w:tc>
          <w:tcPr>
            <w:tcW w:w="2253" w:type="dxa"/>
          </w:tcPr>
          <w:p w:rsidR="00E057C4" w:rsidRPr="00555168" w:rsidP="00E057C4">
            <w:pPr>
              <w:jc w:val="both"/>
              <w:rPr>
                <w:rFonts w:ascii="Arial" w:hAnsi="Arial" w:cs="Arial"/>
                <w:sz w:val="24"/>
                <w:szCs w:val="24"/>
              </w:rPr>
            </w:pPr>
            <w:r w:rsidRPr="00555168">
              <w:rPr>
                <w:rFonts w:ascii="Arial" w:hAnsi="Arial" w:cs="Arial"/>
                <w:sz w:val="24"/>
                <w:szCs w:val="24"/>
              </w:rPr>
              <w:t xml:space="preserve">Cumulative </w:t>
            </w:r>
            <w:r w:rsidRPr="00555168">
              <w:rPr>
                <w:rFonts w:ascii="Arial" w:hAnsi="Arial" w:cs="Arial"/>
                <w:sz w:val="24"/>
                <w:szCs w:val="24"/>
              </w:rPr>
              <w:t>Outturn Balances</w:t>
            </w:r>
          </w:p>
        </w:tc>
        <w:tc>
          <w:tcPr>
            <w:tcW w:w="1685" w:type="dxa"/>
          </w:tcPr>
          <w:p w:rsidR="00E057C4" w:rsidRPr="00555168" w:rsidP="00E057C4">
            <w:pPr>
              <w:jc w:val="center"/>
              <w:rPr>
                <w:rFonts w:ascii="Arial" w:hAnsi="Arial" w:cs="Arial"/>
                <w:sz w:val="24"/>
                <w:szCs w:val="24"/>
              </w:rPr>
            </w:pPr>
            <w:r w:rsidRPr="00555168">
              <w:rPr>
                <w:rFonts w:ascii="Arial" w:hAnsi="Arial" w:cs="Arial"/>
                <w:sz w:val="24"/>
                <w:szCs w:val="24"/>
              </w:rPr>
              <w:t>-£1.95M</w:t>
            </w:r>
          </w:p>
        </w:tc>
        <w:tc>
          <w:tcPr>
            <w:tcW w:w="1686" w:type="dxa"/>
          </w:tcPr>
          <w:p w:rsidR="00E057C4" w:rsidRPr="00555168" w:rsidP="00E057C4">
            <w:pPr>
              <w:jc w:val="center"/>
              <w:rPr>
                <w:rFonts w:ascii="Arial" w:hAnsi="Arial" w:cs="Arial"/>
                <w:sz w:val="24"/>
                <w:szCs w:val="24"/>
              </w:rPr>
            </w:pPr>
            <w:r w:rsidRPr="00555168">
              <w:rPr>
                <w:rFonts w:ascii="Arial" w:hAnsi="Arial" w:cs="Arial"/>
                <w:sz w:val="24"/>
                <w:szCs w:val="24"/>
              </w:rPr>
              <w:t>-£1.93M</w:t>
            </w:r>
          </w:p>
        </w:tc>
        <w:tc>
          <w:tcPr>
            <w:tcW w:w="1686" w:type="dxa"/>
          </w:tcPr>
          <w:p w:rsidR="00E057C4" w:rsidRPr="00555168" w:rsidP="00E057C4">
            <w:pPr>
              <w:jc w:val="center"/>
              <w:rPr>
                <w:rFonts w:ascii="Arial" w:hAnsi="Arial" w:cs="Arial"/>
                <w:sz w:val="24"/>
                <w:szCs w:val="24"/>
              </w:rPr>
            </w:pPr>
            <w:r w:rsidRPr="00555168">
              <w:rPr>
                <w:rFonts w:ascii="Arial" w:hAnsi="Arial" w:cs="Arial"/>
                <w:sz w:val="24"/>
                <w:szCs w:val="24"/>
              </w:rPr>
              <w:t>-£2.21M</w:t>
            </w:r>
          </w:p>
        </w:tc>
        <w:tc>
          <w:tcPr>
            <w:tcW w:w="1686" w:type="dxa"/>
          </w:tcPr>
          <w:p w:rsidR="00E057C4" w:rsidRPr="00555168" w:rsidP="00E057C4">
            <w:pPr>
              <w:jc w:val="center"/>
              <w:rPr>
                <w:rFonts w:ascii="Arial" w:hAnsi="Arial" w:cs="Arial"/>
                <w:sz w:val="24"/>
                <w:szCs w:val="24"/>
              </w:rPr>
            </w:pPr>
            <w:r w:rsidRPr="00840B32">
              <w:rPr>
                <w:rFonts w:ascii="Arial" w:hAnsi="Arial" w:cs="Arial"/>
                <w:sz w:val="24"/>
                <w:szCs w:val="24"/>
              </w:rPr>
              <w:t>-£2.54M*</w:t>
            </w:r>
          </w:p>
        </w:tc>
      </w:tr>
    </w:tbl>
    <w:p w:rsidR="00E057C4" w:rsidRPr="00AA74CC" w:rsidP="00E057C4">
      <w:pPr>
        <w:spacing w:after="0" w:line="240" w:lineRule="auto"/>
        <w:jc w:val="both"/>
        <w:rPr>
          <w:rFonts w:ascii="Arial" w:hAnsi="Arial" w:cs="Arial"/>
          <w:sz w:val="24"/>
          <w:szCs w:val="24"/>
        </w:rPr>
      </w:pPr>
      <w:r w:rsidRPr="00AA74CC">
        <w:rPr>
          <w:rFonts w:ascii="Arial" w:hAnsi="Arial" w:cs="Arial"/>
          <w:sz w:val="24"/>
          <w:szCs w:val="24"/>
        </w:rPr>
        <w:t>*forecast</w:t>
      </w:r>
    </w:p>
    <w:p w:rsidR="00E057C4" w:rsidRPr="00555168" w:rsidP="00E057C4">
      <w:pPr>
        <w:spacing w:after="0" w:line="240" w:lineRule="auto"/>
        <w:jc w:val="both"/>
        <w:rPr>
          <w:rFonts w:ascii="Arial" w:hAnsi="Arial" w:cs="Arial"/>
          <w:sz w:val="24"/>
          <w:szCs w:val="24"/>
        </w:rPr>
      </w:pPr>
    </w:p>
    <w:p w:rsidR="00E057C4" w:rsidP="00E057C4">
      <w:pPr>
        <w:spacing w:after="0" w:line="240" w:lineRule="auto"/>
        <w:rPr>
          <w:rFonts w:ascii="Arial" w:hAnsi="Arial" w:cs="Arial"/>
          <w:sz w:val="24"/>
          <w:szCs w:val="24"/>
        </w:rPr>
      </w:pPr>
      <w:r w:rsidRPr="00555168">
        <w:rPr>
          <w:rFonts w:ascii="Arial" w:hAnsi="Arial" w:cs="Arial"/>
          <w:sz w:val="24"/>
          <w:szCs w:val="24"/>
        </w:rPr>
        <w:t xml:space="preserve">As Hameldon Community College was opened as a part of the </w:t>
      </w:r>
      <w:r>
        <w:rPr>
          <w:rFonts w:ascii="Arial" w:hAnsi="Arial" w:cs="Arial"/>
          <w:sz w:val="24"/>
          <w:szCs w:val="24"/>
        </w:rPr>
        <w:t xml:space="preserve">phase 3 </w:t>
      </w:r>
      <w:r w:rsidRPr="00555168">
        <w:rPr>
          <w:rFonts w:ascii="Arial" w:hAnsi="Arial" w:cs="Arial"/>
          <w:sz w:val="24"/>
          <w:szCs w:val="24"/>
        </w:rPr>
        <w:t>Building Schools for the Future Initiative, a contract exists with the</w:t>
      </w:r>
      <w:r w:rsidRPr="007F629E">
        <w:rPr>
          <w:rFonts w:ascii="Arial" w:hAnsi="Arial" w:cs="Arial"/>
          <w:sz w:val="24"/>
          <w:szCs w:val="24"/>
        </w:rPr>
        <w:t xml:space="preserve"> </w:t>
      </w:r>
      <w:r w:rsidRPr="00555168">
        <w:rPr>
          <w:rFonts w:ascii="Arial" w:hAnsi="Arial" w:cs="Arial"/>
          <w:sz w:val="24"/>
          <w:szCs w:val="24"/>
        </w:rPr>
        <w:t>Private Finance Initiative (PFI) partner</w:t>
      </w:r>
      <w:r>
        <w:rPr>
          <w:rFonts w:ascii="Arial" w:hAnsi="Arial" w:cs="Arial"/>
          <w:sz w:val="24"/>
          <w:szCs w:val="24"/>
        </w:rPr>
        <w:t xml:space="preserve"> and this c</w:t>
      </w:r>
      <w:r w:rsidRPr="00555168">
        <w:rPr>
          <w:rFonts w:ascii="Arial" w:hAnsi="Arial" w:cs="Arial"/>
          <w:sz w:val="24"/>
          <w:szCs w:val="24"/>
        </w:rPr>
        <w:t>ould l</w:t>
      </w:r>
      <w:r w:rsidRPr="00555168">
        <w:rPr>
          <w:rFonts w:ascii="Arial" w:hAnsi="Arial" w:cs="Arial"/>
          <w:sz w:val="24"/>
          <w:szCs w:val="24"/>
        </w:rPr>
        <w:t xml:space="preserve">eave the </w:t>
      </w:r>
      <w:r>
        <w:rPr>
          <w:rFonts w:ascii="Arial" w:hAnsi="Arial" w:cs="Arial"/>
          <w:sz w:val="24"/>
          <w:szCs w:val="24"/>
        </w:rPr>
        <w:t xml:space="preserve">local </w:t>
      </w:r>
      <w:r w:rsidRPr="00555168">
        <w:rPr>
          <w:rFonts w:ascii="Arial" w:hAnsi="Arial" w:cs="Arial"/>
          <w:sz w:val="24"/>
          <w:szCs w:val="24"/>
        </w:rPr>
        <w:t xml:space="preserve">authority with an ongoing financial commitment </w:t>
      </w:r>
      <w:r>
        <w:rPr>
          <w:rFonts w:ascii="Arial" w:hAnsi="Arial" w:cs="Arial"/>
          <w:sz w:val="24"/>
          <w:szCs w:val="24"/>
        </w:rPr>
        <w:t>of up to</w:t>
      </w:r>
      <w:r w:rsidRPr="00555168">
        <w:rPr>
          <w:rFonts w:ascii="Arial" w:hAnsi="Arial" w:cs="Arial"/>
          <w:sz w:val="24"/>
          <w:szCs w:val="24"/>
        </w:rPr>
        <w:t xml:space="preserve"> £</w:t>
      </w:r>
      <w:r>
        <w:rPr>
          <w:rFonts w:ascii="Arial" w:hAnsi="Arial" w:cs="Arial"/>
          <w:sz w:val="24"/>
          <w:szCs w:val="24"/>
        </w:rPr>
        <w:t>4.1</w:t>
      </w:r>
      <w:r w:rsidRPr="00555168">
        <w:rPr>
          <w:rFonts w:ascii="Arial" w:hAnsi="Arial" w:cs="Arial"/>
          <w:sz w:val="24"/>
          <w:szCs w:val="24"/>
        </w:rPr>
        <w:t xml:space="preserve"> million per annum towards the total annual cost over the next 1</w:t>
      </w:r>
      <w:r>
        <w:rPr>
          <w:rFonts w:ascii="Arial" w:hAnsi="Arial" w:cs="Arial"/>
          <w:sz w:val="24"/>
          <w:szCs w:val="24"/>
        </w:rPr>
        <w:t>4</w:t>
      </w:r>
      <w:r w:rsidRPr="00555168">
        <w:rPr>
          <w:rFonts w:ascii="Arial" w:hAnsi="Arial" w:cs="Arial"/>
          <w:sz w:val="24"/>
          <w:szCs w:val="24"/>
        </w:rPr>
        <w:t xml:space="preserve"> years if the school were to be closed.  Bearing in mind the need for future secondary places, were the school to close, it would be necessary to identify a continued use for the site, including educational use which is of high quality, such as allowing an</w:t>
      </w:r>
      <w:r w:rsidRPr="00555168">
        <w:rPr>
          <w:rFonts w:ascii="Arial" w:hAnsi="Arial" w:cs="Arial"/>
          <w:sz w:val="24"/>
          <w:szCs w:val="24"/>
        </w:rPr>
        <w:t xml:space="preserve">other local school to </w:t>
      </w:r>
      <w:r>
        <w:rPr>
          <w:rFonts w:ascii="Arial" w:hAnsi="Arial" w:cs="Arial"/>
          <w:sz w:val="24"/>
          <w:szCs w:val="24"/>
        </w:rPr>
        <w:t xml:space="preserve">expand onto and </w:t>
      </w:r>
      <w:r w:rsidRPr="00555168">
        <w:rPr>
          <w:rFonts w:ascii="Arial" w:hAnsi="Arial" w:cs="Arial"/>
          <w:sz w:val="24"/>
          <w:szCs w:val="24"/>
        </w:rPr>
        <w:t xml:space="preserve">take ownership of the site.  </w:t>
      </w:r>
    </w:p>
    <w:p w:rsidR="00E057C4" w:rsidRPr="007F629E" w:rsidP="00E057C4">
      <w:pPr>
        <w:spacing w:after="0" w:line="240" w:lineRule="auto"/>
        <w:rPr>
          <w:rFonts w:ascii="Arial" w:hAnsi="Arial" w:cs="Arial"/>
          <w:color w:val="FF0000"/>
          <w:sz w:val="24"/>
          <w:szCs w:val="24"/>
        </w:rPr>
      </w:pPr>
    </w:p>
    <w:p w:rsidR="00E057C4" w:rsidRPr="00555168" w:rsidP="00E057C4">
      <w:pPr>
        <w:autoSpaceDE w:val="0"/>
        <w:autoSpaceDN w:val="0"/>
        <w:adjustRightInd w:val="0"/>
        <w:spacing w:after="0" w:line="240" w:lineRule="auto"/>
        <w:rPr>
          <w:rFonts w:ascii="Arial" w:hAnsi="Arial" w:cs="Arial"/>
          <w:sz w:val="24"/>
          <w:szCs w:val="24"/>
        </w:rPr>
      </w:pPr>
      <w:r w:rsidRPr="00555168">
        <w:rPr>
          <w:rFonts w:ascii="Arial" w:hAnsi="Arial" w:cs="Arial"/>
          <w:sz w:val="24"/>
          <w:szCs w:val="24"/>
        </w:rPr>
        <w:t>When a school is closed by a</w:t>
      </w:r>
      <w:r>
        <w:rPr>
          <w:rFonts w:ascii="Arial" w:hAnsi="Arial" w:cs="Arial"/>
          <w:sz w:val="24"/>
          <w:szCs w:val="24"/>
        </w:rPr>
        <w:t xml:space="preserve"> local</w:t>
      </w:r>
      <w:r w:rsidRPr="00555168">
        <w:rPr>
          <w:rFonts w:ascii="Arial" w:hAnsi="Arial" w:cs="Arial"/>
          <w:sz w:val="24"/>
          <w:szCs w:val="24"/>
        </w:rPr>
        <w:t xml:space="preserve"> authority, any balance (whether surplus or deficit) reverts to the </w:t>
      </w:r>
      <w:r>
        <w:rPr>
          <w:rFonts w:ascii="Arial" w:hAnsi="Arial" w:cs="Arial"/>
          <w:sz w:val="24"/>
          <w:szCs w:val="24"/>
        </w:rPr>
        <w:t xml:space="preserve">local </w:t>
      </w:r>
      <w:r w:rsidRPr="00555168">
        <w:rPr>
          <w:rFonts w:ascii="Arial" w:hAnsi="Arial" w:cs="Arial"/>
          <w:sz w:val="24"/>
          <w:szCs w:val="24"/>
        </w:rPr>
        <w:t xml:space="preserve">authority. </w:t>
      </w:r>
      <w:r>
        <w:rPr>
          <w:rFonts w:ascii="Arial" w:hAnsi="Arial" w:cs="Arial"/>
          <w:sz w:val="24"/>
          <w:szCs w:val="24"/>
        </w:rPr>
        <w:t xml:space="preserve"> </w:t>
      </w:r>
      <w:r w:rsidRPr="00555168">
        <w:rPr>
          <w:rFonts w:ascii="Arial" w:hAnsi="Arial" w:cs="Arial"/>
          <w:sz w:val="24"/>
          <w:szCs w:val="24"/>
        </w:rPr>
        <w:t xml:space="preserve">The </w:t>
      </w:r>
      <w:r>
        <w:rPr>
          <w:rFonts w:ascii="Arial" w:hAnsi="Arial" w:cs="Arial"/>
          <w:sz w:val="24"/>
          <w:szCs w:val="24"/>
        </w:rPr>
        <w:t xml:space="preserve">local </w:t>
      </w:r>
      <w:r w:rsidRPr="00555168">
        <w:rPr>
          <w:rFonts w:ascii="Arial" w:hAnsi="Arial" w:cs="Arial"/>
          <w:sz w:val="24"/>
          <w:szCs w:val="24"/>
        </w:rPr>
        <w:t>authority cannot transfer a closing balance to an individ</w:t>
      </w:r>
      <w:r w:rsidRPr="00555168">
        <w:rPr>
          <w:rFonts w:ascii="Arial" w:hAnsi="Arial" w:cs="Arial"/>
          <w:sz w:val="24"/>
          <w:szCs w:val="24"/>
        </w:rPr>
        <w:t>ual school, even when that school is a successor to the closing school, except that a surplus or deficit transfers to an academy where a school converts to academy status under section 4(1)(a) of the Academies Act 2010.</w:t>
      </w:r>
    </w:p>
    <w:p w:rsidR="00E057C4" w:rsidRPr="00555168" w:rsidP="00E057C4">
      <w:pPr>
        <w:autoSpaceDE w:val="0"/>
        <w:autoSpaceDN w:val="0"/>
        <w:adjustRightInd w:val="0"/>
        <w:spacing w:after="0" w:line="240" w:lineRule="auto"/>
        <w:rPr>
          <w:rFonts w:ascii="Arial" w:hAnsi="Arial" w:cs="Arial"/>
          <w:sz w:val="24"/>
          <w:szCs w:val="24"/>
        </w:rPr>
      </w:pPr>
    </w:p>
    <w:p w:rsidR="00E057C4" w:rsidRPr="00555168" w:rsidP="00E057C4">
      <w:pPr>
        <w:autoSpaceDE w:val="0"/>
        <w:autoSpaceDN w:val="0"/>
        <w:adjustRightInd w:val="0"/>
        <w:spacing w:after="0" w:line="240" w:lineRule="auto"/>
        <w:rPr>
          <w:rFonts w:ascii="Arial" w:hAnsi="Arial" w:cs="Arial"/>
          <w:sz w:val="24"/>
          <w:szCs w:val="24"/>
        </w:rPr>
      </w:pPr>
      <w:r w:rsidRPr="00555168">
        <w:rPr>
          <w:rFonts w:ascii="Arial" w:hAnsi="Arial" w:cs="Arial"/>
          <w:sz w:val="24"/>
          <w:szCs w:val="24"/>
        </w:rPr>
        <w:t xml:space="preserve">Current Education and Skills Funding Agency (ESFA) guidance states that any deficit balance on a closing school is the responsibility of the </w:t>
      </w:r>
      <w:r>
        <w:rPr>
          <w:rFonts w:ascii="Arial" w:hAnsi="Arial" w:cs="Arial"/>
          <w:sz w:val="24"/>
          <w:szCs w:val="24"/>
        </w:rPr>
        <w:t xml:space="preserve">local </w:t>
      </w:r>
      <w:r w:rsidRPr="00555168">
        <w:rPr>
          <w:rFonts w:ascii="Arial" w:hAnsi="Arial" w:cs="Arial"/>
          <w:sz w:val="24"/>
          <w:szCs w:val="24"/>
        </w:rPr>
        <w:t>authority.</w:t>
      </w:r>
      <w:r>
        <w:rPr>
          <w:rFonts w:ascii="Arial" w:hAnsi="Arial" w:cs="Arial"/>
          <w:sz w:val="24"/>
          <w:szCs w:val="24"/>
        </w:rPr>
        <w:t xml:space="preserve"> </w:t>
      </w:r>
      <w:r w:rsidRPr="00555168">
        <w:rPr>
          <w:rFonts w:ascii="Arial" w:hAnsi="Arial" w:cs="Arial"/>
          <w:sz w:val="24"/>
          <w:szCs w:val="24"/>
        </w:rPr>
        <w:t xml:space="preserve"> The Lancashire Schools Forum has an established reserve for some strategic school deficits.</w:t>
      </w:r>
      <w:r>
        <w:rPr>
          <w:rFonts w:ascii="Arial" w:hAnsi="Arial" w:cs="Arial"/>
          <w:sz w:val="24"/>
          <w:szCs w:val="24"/>
        </w:rPr>
        <w:t xml:space="preserve"> </w:t>
      </w:r>
      <w:r w:rsidRPr="00555168">
        <w:rPr>
          <w:rFonts w:ascii="Arial" w:hAnsi="Arial" w:cs="Arial"/>
          <w:sz w:val="24"/>
          <w:szCs w:val="24"/>
        </w:rPr>
        <w:t xml:space="preserve"> The </w:t>
      </w:r>
      <w:r>
        <w:rPr>
          <w:rFonts w:ascii="Arial" w:hAnsi="Arial" w:cs="Arial"/>
          <w:sz w:val="24"/>
          <w:szCs w:val="24"/>
        </w:rPr>
        <w:t xml:space="preserve">local </w:t>
      </w:r>
      <w:r w:rsidRPr="00555168">
        <w:rPr>
          <w:rFonts w:ascii="Arial" w:hAnsi="Arial" w:cs="Arial"/>
          <w:sz w:val="24"/>
          <w:szCs w:val="24"/>
        </w:rPr>
        <w:t>authority will continue to receive Dedicated Schools Grant (DSG) funding for the pupils when they relocate to new schools within the county.</w:t>
      </w:r>
    </w:p>
    <w:p w:rsidR="00E057C4" w:rsidRPr="00555168" w:rsidP="00E057C4">
      <w:pPr>
        <w:autoSpaceDE w:val="0"/>
        <w:autoSpaceDN w:val="0"/>
        <w:adjustRightInd w:val="0"/>
        <w:spacing w:after="0" w:line="240" w:lineRule="auto"/>
        <w:rPr>
          <w:rFonts w:ascii="Arial" w:hAnsi="Arial" w:cs="Arial"/>
          <w:sz w:val="24"/>
          <w:szCs w:val="24"/>
        </w:rPr>
      </w:pPr>
    </w:p>
    <w:p w:rsidR="00E057C4" w:rsidRPr="00555168" w:rsidP="00E057C4">
      <w:pPr>
        <w:spacing w:after="0" w:line="240" w:lineRule="auto"/>
        <w:rPr>
          <w:rFonts w:ascii="Arial" w:hAnsi="Arial" w:cs="Arial"/>
          <w:sz w:val="24"/>
          <w:szCs w:val="24"/>
        </w:rPr>
      </w:pPr>
    </w:p>
    <w:p w:rsidR="00E057C4" w:rsidRPr="004C7872" w:rsidP="00E057C4">
      <w:pPr>
        <w:spacing w:after="0" w:line="240" w:lineRule="auto"/>
        <w:rPr>
          <w:rFonts w:ascii="Arial" w:hAnsi="Arial" w:cs="Arial"/>
          <w:sz w:val="24"/>
          <w:szCs w:val="24"/>
          <w:u w:val="single"/>
        </w:rPr>
      </w:pPr>
      <w:r w:rsidRPr="004C7872">
        <w:rPr>
          <w:rFonts w:ascii="Arial" w:hAnsi="Arial" w:cs="Arial"/>
          <w:sz w:val="24"/>
          <w:szCs w:val="24"/>
          <w:u w:val="single"/>
        </w:rPr>
        <w:t>School premises and playing fields</w:t>
      </w:r>
    </w:p>
    <w:p w:rsidR="00E057C4" w:rsidRPr="004C7872" w:rsidP="00E057C4">
      <w:pPr>
        <w:spacing w:after="0" w:line="240" w:lineRule="auto"/>
        <w:rPr>
          <w:rFonts w:ascii="Arial" w:hAnsi="Arial" w:cs="Arial"/>
          <w:sz w:val="24"/>
          <w:szCs w:val="24"/>
        </w:rPr>
      </w:pPr>
    </w:p>
    <w:p w:rsidR="00E057C4" w:rsidP="00E057C4">
      <w:pPr>
        <w:spacing w:after="0" w:line="240" w:lineRule="auto"/>
        <w:rPr>
          <w:rFonts w:ascii="Arial" w:hAnsi="Arial" w:cs="Arial"/>
          <w:sz w:val="24"/>
          <w:szCs w:val="24"/>
        </w:rPr>
      </w:pPr>
      <w:r w:rsidRPr="004C7872">
        <w:rPr>
          <w:rFonts w:ascii="Arial" w:hAnsi="Arial" w:cs="Arial"/>
          <w:sz w:val="24"/>
          <w:szCs w:val="24"/>
          <w:u w:val="single"/>
        </w:rPr>
        <w:t>DfE guidance</w:t>
      </w:r>
      <w:r w:rsidRPr="004C7872">
        <w:rPr>
          <w:rFonts w:ascii="Arial" w:hAnsi="Arial" w:cs="Arial"/>
          <w:sz w:val="24"/>
          <w:szCs w:val="24"/>
        </w:rPr>
        <w:t>: Under the School Premises Regulations all schools are req</w:t>
      </w:r>
      <w:r w:rsidRPr="004C7872">
        <w:rPr>
          <w:rFonts w:ascii="Arial" w:hAnsi="Arial" w:cs="Arial"/>
          <w:sz w:val="24"/>
          <w:szCs w:val="24"/>
        </w:rPr>
        <w:t xml:space="preserve">uired to provide suitable outdoor space in order to enable physical education to be provided to pupils in accordance with the school curriculum; and for pupils to play outside safely.  </w:t>
      </w:r>
    </w:p>
    <w:p w:rsidR="00E057C4" w:rsidRPr="004C7872" w:rsidP="00E057C4">
      <w:pPr>
        <w:spacing w:after="0" w:line="240" w:lineRule="auto"/>
        <w:rPr>
          <w:rFonts w:ascii="Arial" w:hAnsi="Arial" w:cs="Arial"/>
          <w:sz w:val="24"/>
          <w:szCs w:val="24"/>
        </w:rPr>
      </w:pPr>
    </w:p>
    <w:p w:rsidR="00E057C4" w:rsidRPr="004C7872" w:rsidP="00E057C4">
      <w:pPr>
        <w:spacing w:after="0" w:line="240" w:lineRule="auto"/>
        <w:rPr>
          <w:rFonts w:ascii="Arial" w:hAnsi="Arial" w:cs="Arial"/>
          <w:sz w:val="24"/>
          <w:szCs w:val="24"/>
        </w:rPr>
      </w:pPr>
      <w:r w:rsidRPr="004C7872">
        <w:rPr>
          <w:rFonts w:ascii="Arial" w:hAnsi="Arial" w:cs="Arial"/>
          <w:sz w:val="24"/>
          <w:szCs w:val="24"/>
          <w:u w:val="single"/>
        </w:rPr>
        <w:t>Comment</w:t>
      </w:r>
      <w:r w:rsidRPr="004C7872">
        <w:rPr>
          <w:rFonts w:ascii="Arial" w:hAnsi="Arial" w:cs="Arial"/>
          <w:sz w:val="24"/>
          <w:szCs w:val="24"/>
        </w:rPr>
        <w:t>: There will be no adverse impact on the school's playing fiel</w:t>
      </w:r>
      <w:r w:rsidRPr="004C7872">
        <w:rPr>
          <w:rFonts w:ascii="Arial" w:hAnsi="Arial" w:cs="Arial"/>
          <w:sz w:val="24"/>
          <w:szCs w:val="24"/>
        </w:rPr>
        <w:t>ds as a result of this proposal.</w:t>
      </w:r>
    </w:p>
    <w:p w:rsidR="00E057C4" w:rsidRPr="004C7872" w:rsidP="00E057C4">
      <w:pPr>
        <w:autoSpaceDE w:val="0"/>
        <w:autoSpaceDN w:val="0"/>
        <w:adjustRightInd w:val="0"/>
        <w:spacing w:after="0" w:line="240" w:lineRule="auto"/>
        <w:rPr>
          <w:rFonts w:ascii="Arial" w:hAnsi="Arial" w:cs="Arial"/>
          <w:sz w:val="24"/>
          <w:szCs w:val="24"/>
          <w:u w:val="single"/>
        </w:rPr>
      </w:pPr>
    </w:p>
    <w:p w:rsidR="00E057C4" w:rsidRPr="004C7872" w:rsidP="00E057C4">
      <w:pPr>
        <w:autoSpaceDE w:val="0"/>
        <w:autoSpaceDN w:val="0"/>
        <w:adjustRightInd w:val="0"/>
        <w:spacing w:after="0" w:line="240" w:lineRule="auto"/>
        <w:rPr>
          <w:rFonts w:ascii="Arial" w:hAnsi="Arial" w:cs="Arial"/>
          <w:sz w:val="24"/>
          <w:szCs w:val="24"/>
          <w:u w:val="single"/>
        </w:rPr>
      </w:pPr>
    </w:p>
    <w:p w:rsidR="00E057C4" w:rsidRPr="007F629E" w:rsidP="00E057C4">
      <w:pPr>
        <w:autoSpaceDE w:val="0"/>
        <w:autoSpaceDN w:val="0"/>
        <w:adjustRightInd w:val="0"/>
        <w:spacing w:after="0" w:line="240" w:lineRule="auto"/>
        <w:rPr>
          <w:rFonts w:ascii="Arial" w:hAnsi="Arial" w:cs="Arial"/>
          <w:b/>
          <w:sz w:val="24"/>
          <w:szCs w:val="24"/>
        </w:rPr>
      </w:pPr>
      <w:r w:rsidRPr="007F629E">
        <w:rPr>
          <w:rFonts w:ascii="Arial" w:hAnsi="Arial" w:cs="Arial"/>
          <w:b/>
          <w:sz w:val="24"/>
          <w:szCs w:val="24"/>
        </w:rPr>
        <w:t>Additional factors for consideration</w:t>
      </w:r>
    </w:p>
    <w:p w:rsidR="00E057C4" w:rsidRPr="007F629E" w:rsidP="00E057C4">
      <w:pPr>
        <w:autoSpaceDE w:val="0"/>
        <w:autoSpaceDN w:val="0"/>
        <w:adjustRightInd w:val="0"/>
        <w:spacing w:after="0" w:line="240" w:lineRule="auto"/>
        <w:rPr>
          <w:rFonts w:ascii="Arial" w:hAnsi="Arial" w:cs="Arial"/>
          <w:sz w:val="24"/>
          <w:szCs w:val="24"/>
          <w:u w:val="single"/>
        </w:rPr>
      </w:pPr>
    </w:p>
    <w:p w:rsidR="00E057C4" w:rsidRPr="007F629E" w:rsidP="00E057C4">
      <w:pPr>
        <w:spacing w:after="0" w:line="240" w:lineRule="auto"/>
        <w:rPr>
          <w:rFonts w:ascii="Arial" w:hAnsi="Arial" w:cs="Arial"/>
          <w:sz w:val="24"/>
          <w:szCs w:val="24"/>
        </w:rPr>
      </w:pPr>
      <w:r w:rsidRPr="007F629E">
        <w:rPr>
          <w:rFonts w:ascii="Arial" w:hAnsi="Arial" w:cs="Arial"/>
          <w:sz w:val="24"/>
          <w:szCs w:val="24"/>
        </w:rPr>
        <w:t xml:space="preserve">The DfE's statutory guidance for decision-makers sets out a number of additional factors which must be taken into consideration for discontinuance (closure) proposals.  These factors </w:t>
      </w:r>
      <w:r w:rsidRPr="007F629E">
        <w:rPr>
          <w:rFonts w:ascii="Arial" w:hAnsi="Arial" w:cs="Arial"/>
          <w:sz w:val="24"/>
          <w:szCs w:val="24"/>
        </w:rPr>
        <w:t>are set out below, along with a supporting comment.</w:t>
      </w:r>
    </w:p>
    <w:p w:rsidR="00E057C4" w:rsidRPr="00FD65C3" w:rsidP="00E057C4">
      <w:pPr>
        <w:autoSpaceDE w:val="0"/>
        <w:autoSpaceDN w:val="0"/>
        <w:adjustRightInd w:val="0"/>
        <w:spacing w:after="0" w:line="240" w:lineRule="auto"/>
        <w:rPr>
          <w:rFonts w:ascii="Arial" w:hAnsi="Arial" w:cs="Arial"/>
          <w:sz w:val="24"/>
          <w:szCs w:val="24"/>
          <w:u w:val="single"/>
        </w:rPr>
      </w:pPr>
    </w:p>
    <w:p w:rsidR="00E057C4" w:rsidRPr="00FD65C3" w:rsidP="00E057C4">
      <w:pPr>
        <w:autoSpaceDE w:val="0"/>
        <w:autoSpaceDN w:val="0"/>
        <w:adjustRightInd w:val="0"/>
        <w:spacing w:after="0" w:line="240" w:lineRule="auto"/>
        <w:rPr>
          <w:rFonts w:ascii="Arial" w:hAnsi="Arial" w:cs="Arial"/>
          <w:sz w:val="24"/>
          <w:szCs w:val="24"/>
          <w:u w:val="single"/>
        </w:rPr>
      </w:pPr>
      <w:r w:rsidRPr="00FD65C3">
        <w:rPr>
          <w:rFonts w:ascii="Arial" w:hAnsi="Arial" w:cs="Arial"/>
          <w:sz w:val="24"/>
          <w:szCs w:val="24"/>
          <w:u w:val="single"/>
        </w:rPr>
        <w:t>Closure proposals (under s15 of the Education and Inspections Act 2006)</w:t>
      </w:r>
    </w:p>
    <w:p w:rsidR="00E057C4" w:rsidRPr="00FD65C3" w:rsidP="00E057C4">
      <w:pPr>
        <w:autoSpaceDE w:val="0"/>
        <w:autoSpaceDN w:val="0"/>
        <w:adjustRightInd w:val="0"/>
        <w:spacing w:after="0" w:line="240" w:lineRule="auto"/>
        <w:rPr>
          <w:rFonts w:ascii="Arial" w:hAnsi="Arial" w:cs="Arial"/>
          <w:sz w:val="24"/>
          <w:szCs w:val="24"/>
          <w:u w:val="single"/>
        </w:rPr>
      </w:pPr>
    </w:p>
    <w:p w:rsidR="00E057C4" w:rsidRPr="00FD65C3" w:rsidP="00E057C4">
      <w:pPr>
        <w:autoSpaceDE w:val="0"/>
        <w:autoSpaceDN w:val="0"/>
        <w:adjustRightInd w:val="0"/>
        <w:spacing w:after="0" w:line="240" w:lineRule="auto"/>
        <w:rPr>
          <w:rFonts w:ascii="Arial" w:hAnsi="Arial" w:cs="Arial"/>
          <w:sz w:val="24"/>
          <w:szCs w:val="24"/>
        </w:rPr>
      </w:pPr>
      <w:r w:rsidRPr="00FD65C3">
        <w:rPr>
          <w:rFonts w:ascii="Arial" w:hAnsi="Arial" w:cs="Arial"/>
          <w:sz w:val="24"/>
          <w:szCs w:val="24"/>
          <w:u w:val="single"/>
        </w:rPr>
        <w:t>DfE Guidance</w:t>
      </w:r>
      <w:r w:rsidRPr="00FD65C3">
        <w:rPr>
          <w:rFonts w:ascii="Arial" w:hAnsi="Arial" w:cs="Arial"/>
          <w:sz w:val="24"/>
          <w:szCs w:val="24"/>
        </w:rPr>
        <w:t>: The decision-maker should be satisfied that there is sufficient capacity to accommodate displaced pupils in the area</w:t>
      </w:r>
      <w:r w:rsidRPr="00FD65C3">
        <w:rPr>
          <w:rFonts w:ascii="Arial" w:hAnsi="Arial" w:cs="Arial"/>
          <w:sz w:val="24"/>
          <w:szCs w:val="24"/>
        </w:rPr>
        <w:t>, taking into account the overall quality of provision, the likely supply and future demand for places.  The decision-maker should consider the popularity with parents of the schools in which spare capacity exists and evidence of parents' aspirations for t</w:t>
      </w:r>
      <w:r w:rsidRPr="00FD65C3">
        <w:rPr>
          <w:rFonts w:ascii="Arial" w:hAnsi="Arial" w:cs="Arial"/>
          <w:sz w:val="24"/>
          <w:szCs w:val="24"/>
        </w:rPr>
        <w:t>hose schools.</w:t>
      </w:r>
    </w:p>
    <w:p w:rsidR="00E057C4" w:rsidRPr="00FD65C3" w:rsidP="00E057C4">
      <w:pPr>
        <w:autoSpaceDE w:val="0"/>
        <w:autoSpaceDN w:val="0"/>
        <w:adjustRightInd w:val="0"/>
        <w:spacing w:after="0" w:line="240" w:lineRule="auto"/>
        <w:rPr>
          <w:rFonts w:ascii="Arial" w:hAnsi="Arial" w:cs="Arial"/>
          <w:sz w:val="24"/>
          <w:szCs w:val="24"/>
        </w:rPr>
      </w:pPr>
    </w:p>
    <w:p w:rsidR="003D1D33">
      <w:pPr>
        <w:rPr>
          <w:rFonts w:ascii="Arial" w:hAnsi="Arial" w:cs="Arial"/>
          <w:sz w:val="24"/>
          <w:szCs w:val="24"/>
          <w:u w:val="single"/>
        </w:rPr>
      </w:pPr>
      <w:r>
        <w:rPr>
          <w:rFonts w:ascii="Arial" w:hAnsi="Arial" w:cs="Arial"/>
          <w:sz w:val="24"/>
          <w:szCs w:val="24"/>
          <w:u w:val="single"/>
        </w:rPr>
        <w:br w:type="page"/>
      </w:r>
    </w:p>
    <w:p w:rsidR="00E057C4" w:rsidRPr="00FD65C3" w:rsidP="00E057C4">
      <w:pPr>
        <w:autoSpaceDE w:val="0"/>
        <w:autoSpaceDN w:val="0"/>
        <w:adjustRightInd w:val="0"/>
        <w:spacing w:after="0" w:line="240" w:lineRule="auto"/>
        <w:rPr>
          <w:rFonts w:ascii="Arial" w:hAnsi="Arial" w:cs="Arial"/>
          <w:sz w:val="24"/>
          <w:szCs w:val="24"/>
        </w:rPr>
      </w:pPr>
      <w:r w:rsidRPr="00FD65C3">
        <w:rPr>
          <w:rFonts w:ascii="Arial" w:hAnsi="Arial" w:cs="Arial"/>
          <w:sz w:val="24"/>
          <w:szCs w:val="24"/>
          <w:u w:val="single"/>
        </w:rPr>
        <w:t>Comment</w:t>
      </w:r>
      <w:r w:rsidRPr="00FD65C3">
        <w:rPr>
          <w:rFonts w:ascii="Arial" w:hAnsi="Arial" w:cs="Arial"/>
          <w:sz w:val="24"/>
          <w:szCs w:val="24"/>
        </w:rPr>
        <w:t xml:space="preserve">: There is </w:t>
      </w:r>
      <w:r w:rsidRPr="00FD65C3">
        <w:rPr>
          <w:rFonts w:ascii="Arial" w:eastAsia="Calibri" w:hAnsi="Arial" w:cs="Arial"/>
          <w:sz w:val="24"/>
          <w:szCs w:val="24"/>
          <w:lang w:eastAsia="en-GB"/>
        </w:rPr>
        <w:t xml:space="preserve">evidence that schools with </w:t>
      </w:r>
      <w:r w:rsidRPr="00FD65C3">
        <w:rPr>
          <w:rFonts w:ascii="Arial" w:hAnsi="Arial" w:cs="Arial"/>
          <w:sz w:val="24"/>
          <w:szCs w:val="24"/>
        </w:rPr>
        <w:t>a small number of pupils may experience challenges in providing diversity within the curriculum as school budgets are largely determined by the numbers of pupils on roll.  Schools with falling p</w:t>
      </w:r>
      <w:r w:rsidRPr="00FD65C3">
        <w:rPr>
          <w:rFonts w:ascii="Arial" w:hAnsi="Arial" w:cs="Arial"/>
          <w:sz w:val="24"/>
          <w:szCs w:val="24"/>
        </w:rPr>
        <w:t>upil numbers are unable to maintain the same staffing levels, so the choice of subjects may be affected and there may be challenges around staff recruitment and retention.  This can lead to lower pupil attainment as measured by Ofsted and GCSE results, whi</w:t>
      </w:r>
      <w:r w:rsidRPr="00FD65C3">
        <w:rPr>
          <w:rFonts w:ascii="Arial" w:hAnsi="Arial" w:cs="Arial"/>
          <w:sz w:val="24"/>
          <w:szCs w:val="24"/>
        </w:rPr>
        <w:t>ch often results in lower pupil admissions to Year 7 and leads to an even further reduced budget in the following year.  Once schools find themselves in this cycle, it is very difficult for the situation to be reversed unless there is a rapid and significa</w:t>
      </w:r>
      <w:r w:rsidRPr="00FD65C3">
        <w:rPr>
          <w:rFonts w:ascii="Arial" w:hAnsi="Arial" w:cs="Arial"/>
          <w:sz w:val="24"/>
          <w:szCs w:val="24"/>
        </w:rPr>
        <w:t>nt increase in pupil numbers across the whole area.</w:t>
      </w:r>
    </w:p>
    <w:p w:rsidR="00E057C4" w:rsidP="00E057C4">
      <w:pPr>
        <w:autoSpaceDE w:val="0"/>
        <w:autoSpaceDN w:val="0"/>
        <w:adjustRightInd w:val="0"/>
        <w:spacing w:after="0" w:line="240" w:lineRule="auto"/>
        <w:rPr>
          <w:rFonts w:ascii="Arial" w:hAnsi="Arial" w:cs="Arial"/>
          <w:sz w:val="24"/>
          <w:szCs w:val="24"/>
        </w:rPr>
      </w:pPr>
    </w:p>
    <w:p w:rsidR="00E057C4" w:rsidRPr="00FD65C3" w:rsidP="00E057C4">
      <w:pPr>
        <w:autoSpaceDE w:val="0"/>
        <w:autoSpaceDN w:val="0"/>
        <w:adjustRightInd w:val="0"/>
        <w:spacing w:after="0" w:line="240" w:lineRule="auto"/>
        <w:rPr>
          <w:rFonts w:ascii="Arial" w:hAnsi="Arial" w:cs="Arial"/>
          <w:sz w:val="24"/>
          <w:szCs w:val="24"/>
        </w:rPr>
      </w:pPr>
      <w:r w:rsidRPr="00A73238">
        <w:rPr>
          <w:rFonts w:ascii="Arial" w:hAnsi="Arial" w:cs="Arial"/>
          <w:sz w:val="24"/>
          <w:szCs w:val="24"/>
        </w:rPr>
        <w:t xml:space="preserve">The number of pupils attending Hameldon Community College has been falling for some years.  It has experienced a 14% decline in the numbers on roll and a 34% </w:t>
      </w:r>
      <w:r w:rsidRPr="00FD65C3">
        <w:rPr>
          <w:rFonts w:ascii="Arial" w:hAnsi="Arial" w:cs="Arial"/>
          <w:sz w:val="24"/>
          <w:szCs w:val="24"/>
        </w:rPr>
        <w:t xml:space="preserve">decrease on intake into Year 7 over the last </w:t>
      </w:r>
      <w:r w:rsidRPr="00FD65C3">
        <w:rPr>
          <w:rFonts w:ascii="Arial" w:hAnsi="Arial" w:cs="Arial"/>
          <w:sz w:val="24"/>
          <w:szCs w:val="24"/>
        </w:rPr>
        <w:t>five years</w:t>
      </w:r>
      <w:r w:rsidRPr="00014A2B">
        <w:rPr>
          <w:rFonts w:ascii="Arial" w:hAnsi="Arial" w:cs="Arial"/>
          <w:sz w:val="24"/>
          <w:szCs w:val="24"/>
        </w:rPr>
        <w:t>.  As at the January 2018 School Census, the pupil numbers at the school were 197, compared to the capacity for 750.</w:t>
      </w:r>
    </w:p>
    <w:p w:rsidR="00E057C4" w:rsidRPr="00FD65C3" w:rsidP="00E057C4">
      <w:pPr>
        <w:autoSpaceDE w:val="0"/>
        <w:autoSpaceDN w:val="0"/>
        <w:adjustRightInd w:val="0"/>
        <w:spacing w:after="0" w:line="240" w:lineRule="auto"/>
        <w:rPr>
          <w:rFonts w:ascii="Arial" w:hAnsi="Arial" w:cs="Arial"/>
          <w:sz w:val="24"/>
          <w:szCs w:val="24"/>
        </w:rPr>
      </w:pPr>
    </w:p>
    <w:p w:rsidR="00E057C4" w:rsidRPr="00FD65C3" w:rsidP="00E057C4">
      <w:pPr>
        <w:autoSpaceDE w:val="0"/>
        <w:autoSpaceDN w:val="0"/>
        <w:adjustRightInd w:val="0"/>
        <w:spacing w:after="0" w:line="240" w:lineRule="auto"/>
        <w:rPr>
          <w:rFonts w:ascii="Arial" w:hAnsi="Arial" w:cs="Arial"/>
          <w:sz w:val="24"/>
          <w:szCs w:val="24"/>
        </w:rPr>
      </w:pPr>
      <w:r w:rsidRPr="00FD65C3">
        <w:rPr>
          <w:rFonts w:ascii="Arial" w:hAnsi="Arial" w:cs="Arial"/>
          <w:sz w:val="24"/>
          <w:szCs w:val="24"/>
        </w:rPr>
        <w:t xml:space="preserve">The school </w:t>
      </w:r>
      <w:r w:rsidRPr="00A96007">
        <w:rPr>
          <w:rFonts w:ascii="Arial" w:hAnsi="Arial" w:cs="Arial"/>
          <w:sz w:val="24"/>
          <w:szCs w:val="24"/>
        </w:rPr>
        <w:t xml:space="preserve">is currently </w:t>
      </w:r>
      <w:r w:rsidRPr="00A96007">
        <w:rPr>
          <w:rFonts w:ascii="Arial" w:hAnsi="Arial" w:cs="Arial"/>
          <w:sz w:val="24"/>
          <w:szCs w:val="24"/>
        </w:rPr>
        <w:t xml:space="preserve">over </w:t>
      </w:r>
      <w:r w:rsidRPr="00A96007">
        <w:rPr>
          <w:rFonts w:ascii="Arial" w:hAnsi="Arial" w:cs="Arial"/>
          <w:sz w:val="24"/>
          <w:szCs w:val="24"/>
        </w:rPr>
        <w:t xml:space="preserve">70% empty </w:t>
      </w:r>
      <w:r w:rsidRPr="00FD65C3">
        <w:rPr>
          <w:rFonts w:ascii="Arial" w:hAnsi="Arial" w:cs="Arial"/>
          <w:sz w:val="24"/>
          <w:szCs w:val="24"/>
        </w:rPr>
        <w:t xml:space="preserve">and this looks set to continue as only </w:t>
      </w:r>
      <w:r>
        <w:rPr>
          <w:rFonts w:ascii="Arial" w:hAnsi="Arial" w:cs="Arial"/>
          <w:sz w:val="24"/>
          <w:szCs w:val="24"/>
        </w:rPr>
        <w:t>seven</w:t>
      </w:r>
      <w:r w:rsidRPr="00FD65C3">
        <w:rPr>
          <w:rFonts w:ascii="Arial" w:hAnsi="Arial" w:cs="Arial"/>
          <w:sz w:val="24"/>
          <w:szCs w:val="24"/>
        </w:rPr>
        <w:t xml:space="preserve"> pupils expressed a first preference for join</w:t>
      </w:r>
      <w:r w:rsidRPr="00FD65C3">
        <w:rPr>
          <w:rFonts w:ascii="Arial" w:hAnsi="Arial" w:cs="Arial"/>
          <w:sz w:val="24"/>
          <w:szCs w:val="24"/>
        </w:rPr>
        <w:t>ing the school in September 201</w:t>
      </w:r>
      <w:r>
        <w:rPr>
          <w:rFonts w:ascii="Arial" w:hAnsi="Arial" w:cs="Arial"/>
          <w:sz w:val="24"/>
          <w:szCs w:val="24"/>
        </w:rPr>
        <w:t>8</w:t>
      </w:r>
      <w:r w:rsidRPr="00FD65C3">
        <w:rPr>
          <w:rFonts w:ascii="Arial" w:hAnsi="Arial" w:cs="Arial"/>
          <w:sz w:val="24"/>
          <w:szCs w:val="24"/>
        </w:rPr>
        <w:t>, falling from a high of 91 pupils in 2013.</w:t>
      </w:r>
      <w:r>
        <w:rPr>
          <w:rFonts w:ascii="Arial" w:hAnsi="Arial" w:cs="Arial"/>
          <w:sz w:val="24"/>
          <w:szCs w:val="24"/>
        </w:rPr>
        <w:t xml:space="preserve">    </w:t>
      </w:r>
    </w:p>
    <w:p w:rsidR="00E057C4" w:rsidP="00E057C4">
      <w:pPr>
        <w:autoSpaceDE w:val="0"/>
        <w:autoSpaceDN w:val="0"/>
        <w:adjustRightInd w:val="0"/>
        <w:spacing w:after="0" w:line="240" w:lineRule="auto"/>
        <w:rPr>
          <w:rFonts w:ascii="Arial" w:hAnsi="Arial" w:cs="Arial"/>
          <w:sz w:val="24"/>
          <w:szCs w:val="24"/>
        </w:rPr>
      </w:pPr>
    </w:p>
    <w:p w:rsidR="00E057C4" w:rsidRPr="00FD65C3" w:rsidP="00E057C4">
      <w:pPr>
        <w:autoSpaceDE w:val="0"/>
        <w:autoSpaceDN w:val="0"/>
        <w:adjustRightInd w:val="0"/>
        <w:spacing w:after="0" w:line="240" w:lineRule="auto"/>
        <w:rPr>
          <w:rFonts w:ascii="Arial" w:hAnsi="Arial" w:cs="Arial"/>
          <w:color w:val="FF0000"/>
          <w:sz w:val="24"/>
          <w:szCs w:val="24"/>
        </w:rPr>
      </w:pPr>
      <w:r w:rsidRPr="00FD65C3">
        <w:rPr>
          <w:rFonts w:ascii="Arial" w:hAnsi="Arial" w:cs="Arial"/>
          <w:sz w:val="24"/>
          <w:szCs w:val="24"/>
        </w:rPr>
        <w:t>As a result of the consultation which took place from 11 September to 20 October 2017, all parents who had expressed a preference for a place for their child at the school fro</w:t>
      </w:r>
      <w:r w:rsidRPr="00FD65C3">
        <w:rPr>
          <w:rFonts w:ascii="Arial" w:hAnsi="Arial" w:cs="Arial"/>
          <w:sz w:val="24"/>
          <w:szCs w:val="24"/>
        </w:rPr>
        <w:t>m September 2018 have been asked to put forward a further preference for another school, with the local authority providing support for pupils and parents in making the transition to another school.</w:t>
      </w:r>
      <w:r w:rsidRPr="0088156A">
        <w:rPr>
          <w:rFonts w:ascii="Arial" w:hAnsi="Arial" w:cs="Arial"/>
          <w:color w:val="FF0000"/>
          <w:sz w:val="24"/>
          <w:szCs w:val="24"/>
        </w:rPr>
        <w:t xml:space="preserve"> </w:t>
      </w:r>
    </w:p>
    <w:p w:rsidR="00E057C4" w:rsidP="00E057C4">
      <w:pPr>
        <w:autoSpaceDE w:val="0"/>
        <w:autoSpaceDN w:val="0"/>
        <w:adjustRightInd w:val="0"/>
        <w:spacing w:after="0" w:line="240" w:lineRule="auto"/>
        <w:rPr>
          <w:rFonts w:ascii="Arial" w:hAnsi="Arial" w:cs="Arial"/>
          <w:sz w:val="24"/>
          <w:szCs w:val="24"/>
        </w:rPr>
      </w:pPr>
    </w:p>
    <w:p w:rsidR="00E057C4" w:rsidRPr="00FD65C3" w:rsidP="00E057C4">
      <w:pPr>
        <w:autoSpaceDE w:val="0"/>
        <w:autoSpaceDN w:val="0"/>
        <w:adjustRightInd w:val="0"/>
        <w:spacing w:after="0" w:line="240" w:lineRule="auto"/>
        <w:rPr>
          <w:rFonts w:ascii="Arial" w:hAnsi="Arial" w:cs="Arial"/>
          <w:sz w:val="24"/>
          <w:szCs w:val="24"/>
        </w:rPr>
      </w:pPr>
      <w:r w:rsidRPr="00A73238">
        <w:rPr>
          <w:rFonts w:ascii="Arial" w:hAnsi="Arial" w:cs="Arial"/>
          <w:sz w:val="24"/>
          <w:szCs w:val="24"/>
        </w:rPr>
        <w:t>Pupil numbers on roll in each year group as at the</w:t>
      </w:r>
      <w:r>
        <w:rPr>
          <w:rFonts w:ascii="Arial" w:hAnsi="Arial" w:cs="Arial"/>
          <w:sz w:val="24"/>
          <w:szCs w:val="24"/>
        </w:rPr>
        <w:t xml:space="preserve"> January </w:t>
      </w:r>
      <w:r w:rsidRPr="00756D59">
        <w:rPr>
          <w:rFonts w:ascii="Arial" w:hAnsi="Arial" w:cs="Arial"/>
          <w:sz w:val="24"/>
          <w:szCs w:val="24"/>
        </w:rPr>
        <w:t xml:space="preserve">2018 </w:t>
      </w:r>
      <w:r w:rsidRPr="00756D59">
        <w:rPr>
          <w:rFonts w:ascii="Arial" w:hAnsi="Arial" w:cs="Arial"/>
          <w:sz w:val="24"/>
          <w:szCs w:val="24"/>
        </w:rPr>
        <w:t xml:space="preserve">School Census, </w:t>
      </w:r>
      <w:r w:rsidRPr="00A73238">
        <w:rPr>
          <w:rFonts w:ascii="Arial" w:hAnsi="Arial" w:cs="Arial"/>
          <w:sz w:val="24"/>
          <w:szCs w:val="24"/>
        </w:rPr>
        <w:t xml:space="preserve">together with the published admission numbers (PAN) and physical net capacities of </w:t>
      </w:r>
      <w:r w:rsidRPr="00FD65C3">
        <w:rPr>
          <w:rFonts w:ascii="Arial" w:hAnsi="Arial" w:cs="Arial"/>
          <w:sz w:val="24"/>
          <w:szCs w:val="24"/>
        </w:rPr>
        <w:t>the schools, were as follows:</w:t>
      </w:r>
    </w:p>
    <w:p w:rsidR="00756D59" w:rsidRPr="0087314F" w:rsidP="00756D59">
      <w:pPr>
        <w:spacing w:after="0" w:line="240" w:lineRule="auto"/>
        <w:rPr>
          <w:rFonts w:ascii="Arial" w:hAnsi="Arial"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709"/>
        <w:gridCol w:w="851"/>
        <w:gridCol w:w="850"/>
        <w:gridCol w:w="851"/>
        <w:gridCol w:w="850"/>
        <w:gridCol w:w="851"/>
        <w:gridCol w:w="850"/>
        <w:gridCol w:w="851"/>
        <w:gridCol w:w="992"/>
      </w:tblGrid>
      <w:tr w:rsidTr="00B6627E">
        <w:tblPrEx>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8"/>
        </w:trPr>
        <w:tc>
          <w:tcPr>
            <w:tcW w:w="2263" w:type="dxa"/>
            <w:vMerge w:val="restart"/>
            <w:shd w:val="clear" w:color="auto" w:fill="auto"/>
            <w:noWrap/>
            <w:hideMark/>
          </w:tcPr>
          <w:p w:rsidR="00756D59" w:rsidRPr="00E3485A" w:rsidP="00B6627E">
            <w:pPr>
              <w:pStyle w:val="NoSpacing"/>
              <w:rPr>
                <w:rFonts w:ascii="Arial" w:hAnsi="Arial" w:cs="Arial"/>
                <w:sz w:val="22"/>
                <w:szCs w:val="22"/>
              </w:rPr>
            </w:pPr>
            <w:r w:rsidRPr="00E3485A">
              <w:rPr>
                <w:rFonts w:ascii="Arial" w:hAnsi="Arial" w:cs="Arial"/>
                <w:sz w:val="22"/>
                <w:szCs w:val="22"/>
              </w:rPr>
              <w:t>School</w:t>
            </w:r>
          </w:p>
        </w:tc>
        <w:tc>
          <w:tcPr>
            <w:tcW w:w="709" w:type="dxa"/>
            <w:vMerge w:val="restart"/>
            <w:shd w:val="clear" w:color="auto" w:fill="auto"/>
            <w:noWrap/>
            <w:hideMark/>
          </w:tcPr>
          <w:p w:rsidR="00756D59" w:rsidRPr="00E3485A" w:rsidP="00B6627E">
            <w:pPr>
              <w:pStyle w:val="NoSpacing"/>
              <w:jc w:val="center"/>
              <w:rPr>
                <w:rFonts w:ascii="Arial" w:hAnsi="Arial" w:cs="Arial"/>
                <w:sz w:val="22"/>
                <w:szCs w:val="22"/>
              </w:rPr>
            </w:pPr>
            <w:r w:rsidRPr="00E3485A">
              <w:rPr>
                <w:rFonts w:ascii="Arial" w:hAnsi="Arial" w:cs="Arial"/>
                <w:sz w:val="22"/>
                <w:szCs w:val="22"/>
              </w:rPr>
              <w:t>Type</w:t>
            </w:r>
          </w:p>
        </w:tc>
        <w:tc>
          <w:tcPr>
            <w:tcW w:w="5103" w:type="dxa"/>
            <w:gridSpan w:val="6"/>
            <w:shd w:val="clear" w:color="auto" w:fill="auto"/>
            <w:noWrap/>
            <w:hideMark/>
          </w:tcPr>
          <w:p w:rsidR="00756D59" w:rsidRPr="00E3485A" w:rsidP="00B6627E">
            <w:pPr>
              <w:pStyle w:val="NoSpacing"/>
              <w:jc w:val="center"/>
              <w:rPr>
                <w:rFonts w:ascii="Arial" w:hAnsi="Arial" w:cs="Arial"/>
                <w:sz w:val="22"/>
                <w:szCs w:val="22"/>
              </w:rPr>
            </w:pPr>
            <w:r w:rsidRPr="00E3485A">
              <w:rPr>
                <w:rFonts w:ascii="Arial" w:hAnsi="Arial" w:cs="Arial"/>
                <w:sz w:val="22"/>
                <w:szCs w:val="22"/>
              </w:rPr>
              <w:t xml:space="preserve">Number on Roll as </w:t>
            </w:r>
            <w:r w:rsidRPr="00E057C4">
              <w:rPr>
                <w:rFonts w:ascii="Arial" w:hAnsi="Arial" w:cs="Arial"/>
                <w:sz w:val="22"/>
                <w:szCs w:val="22"/>
              </w:rPr>
              <w:t>at</w:t>
            </w:r>
            <w:r w:rsidRPr="009E352F">
              <w:rPr>
                <w:rFonts w:ascii="Arial" w:hAnsi="Arial" w:cs="Arial"/>
                <w:sz w:val="22"/>
                <w:szCs w:val="22"/>
              </w:rPr>
              <w:t xml:space="preserve"> January 2018</w:t>
            </w:r>
            <w:r w:rsidRPr="00E057C4">
              <w:rPr>
                <w:rFonts w:ascii="Arial" w:hAnsi="Arial" w:cs="Arial"/>
                <w:sz w:val="22"/>
                <w:szCs w:val="22"/>
              </w:rPr>
              <w:t xml:space="preserve"> </w:t>
            </w:r>
          </w:p>
        </w:tc>
        <w:tc>
          <w:tcPr>
            <w:tcW w:w="851" w:type="dxa"/>
            <w:vMerge w:val="restart"/>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PAN</w:t>
            </w:r>
            <w:r>
              <w:rPr>
                <w:rFonts w:ascii="Arial" w:hAnsi="Arial" w:cs="Arial"/>
                <w:sz w:val="22"/>
                <w:szCs w:val="22"/>
              </w:rPr>
              <w:t>*</w:t>
            </w:r>
          </w:p>
        </w:tc>
        <w:tc>
          <w:tcPr>
            <w:tcW w:w="992" w:type="dxa"/>
            <w:vMerge w:val="restart"/>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Net Cap</w:t>
            </w:r>
            <w:r>
              <w:rPr>
                <w:rFonts w:ascii="Arial" w:hAnsi="Arial" w:cs="Arial"/>
                <w:sz w:val="22"/>
                <w:szCs w:val="22"/>
              </w:rPr>
              <w:t>**</w:t>
            </w:r>
          </w:p>
        </w:tc>
      </w:tr>
      <w:tr w:rsidTr="00B6627E">
        <w:tblPrEx>
          <w:tblW w:w="9918" w:type="dxa"/>
          <w:tblLook w:val="04A0"/>
        </w:tblPrEx>
        <w:trPr>
          <w:trHeight w:val="273"/>
        </w:trPr>
        <w:tc>
          <w:tcPr>
            <w:tcW w:w="2263" w:type="dxa"/>
            <w:vMerge/>
            <w:shd w:val="clear" w:color="auto" w:fill="auto"/>
            <w:noWrap/>
            <w:hideMark/>
          </w:tcPr>
          <w:p w:rsidR="00756D59" w:rsidRPr="00E3485A" w:rsidP="00B6627E">
            <w:pPr>
              <w:pStyle w:val="NoSpacing"/>
              <w:rPr>
                <w:rFonts w:ascii="Arial" w:hAnsi="Arial" w:cs="Arial"/>
                <w:sz w:val="22"/>
                <w:szCs w:val="22"/>
              </w:rPr>
            </w:pPr>
          </w:p>
        </w:tc>
        <w:tc>
          <w:tcPr>
            <w:tcW w:w="709" w:type="dxa"/>
            <w:vMerge/>
            <w:shd w:val="clear" w:color="auto" w:fill="auto"/>
            <w:noWrap/>
            <w:hideMark/>
          </w:tcPr>
          <w:p w:rsidR="00756D59" w:rsidRPr="00E3485A" w:rsidP="00B6627E">
            <w:pPr>
              <w:pStyle w:val="NoSpacing"/>
              <w:jc w:val="center"/>
              <w:rPr>
                <w:rFonts w:ascii="Arial" w:hAnsi="Arial" w:cs="Arial"/>
                <w:sz w:val="22"/>
                <w:szCs w:val="22"/>
              </w:rPr>
            </w:pPr>
          </w:p>
        </w:tc>
        <w:tc>
          <w:tcPr>
            <w:tcW w:w="851" w:type="dxa"/>
            <w:shd w:val="clear" w:color="auto" w:fill="auto"/>
            <w:noWrap/>
            <w:hideMark/>
          </w:tcPr>
          <w:p w:rsidR="00756D59" w:rsidRPr="00E3485A" w:rsidP="00B6627E">
            <w:pPr>
              <w:pStyle w:val="NoSpacing"/>
              <w:jc w:val="center"/>
              <w:rPr>
                <w:rFonts w:ascii="Arial" w:hAnsi="Arial" w:cs="Arial"/>
                <w:sz w:val="22"/>
                <w:szCs w:val="22"/>
              </w:rPr>
            </w:pPr>
            <w:r w:rsidRPr="00E3485A">
              <w:rPr>
                <w:rFonts w:ascii="Arial" w:hAnsi="Arial" w:cs="Arial"/>
                <w:sz w:val="22"/>
                <w:szCs w:val="22"/>
              </w:rPr>
              <w:t>Y7</w:t>
            </w:r>
          </w:p>
        </w:tc>
        <w:tc>
          <w:tcPr>
            <w:tcW w:w="850" w:type="dxa"/>
            <w:shd w:val="clear" w:color="auto" w:fill="auto"/>
            <w:noWrap/>
            <w:hideMark/>
          </w:tcPr>
          <w:p w:rsidR="00756D59" w:rsidRPr="00E3485A" w:rsidP="00B6627E">
            <w:pPr>
              <w:pStyle w:val="NoSpacing"/>
              <w:jc w:val="center"/>
              <w:rPr>
                <w:rFonts w:ascii="Arial" w:hAnsi="Arial" w:cs="Arial"/>
                <w:sz w:val="22"/>
                <w:szCs w:val="22"/>
              </w:rPr>
            </w:pPr>
            <w:r w:rsidRPr="00E3485A">
              <w:rPr>
                <w:rFonts w:ascii="Arial" w:hAnsi="Arial" w:cs="Arial"/>
                <w:sz w:val="22"/>
                <w:szCs w:val="22"/>
              </w:rPr>
              <w:t>Y8</w:t>
            </w:r>
          </w:p>
        </w:tc>
        <w:tc>
          <w:tcPr>
            <w:tcW w:w="851" w:type="dxa"/>
            <w:shd w:val="clear" w:color="auto" w:fill="auto"/>
            <w:noWrap/>
            <w:hideMark/>
          </w:tcPr>
          <w:p w:rsidR="00756D59" w:rsidRPr="00E3485A" w:rsidP="00B6627E">
            <w:pPr>
              <w:pStyle w:val="NoSpacing"/>
              <w:jc w:val="center"/>
              <w:rPr>
                <w:rFonts w:ascii="Arial" w:hAnsi="Arial" w:cs="Arial"/>
                <w:sz w:val="22"/>
                <w:szCs w:val="22"/>
              </w:rPr>
            </w:pPr>
            <w:r w:rsidRPr="00E3485A">
              <w:rPr>
                <w:rFonts w:ascii="Arial" w:hAnsi="Arial" w:cs="Arial"/>
                <w:sz w:val="22"/>
                <w:szCs w:val="22"/>
              </w:rPr>
              <w:t>Y9</w:t>
            </w:r>
          </w:p>
        </w:tc>
        <w:tc>
          <w:tcPr>
            <w:tcW w:w="850" w:type="dxa"/>
            <w:shd w:val="clear" w:color="auto" w:fill="auto"/>
            <w:noWrap/>
            <w:hideMark/>
          </w:tcPr>
          <w:p w:rsidR="00756D59" w:rsidRPr="00E3485A" w:rsidP="00B6627E">
            <w:pPr>
              <w:pStyle w:val="NoSpacing"/>
              <w:jc w:val="center"/>
              <w:rPr>
                <w:rFonts w:ascii="Arial" w:hAnsi="Arial" w:cs="Arial"/>
                <w:sz w:val="22"/>
                <w:szCs w:val="22"/>
              </w:rPr>
            </w:pPr>
            <w:r w:rsidRPr="00E3485A">
              <w:rPr>
                <w:rFonts w:ascii="Arial" w:hAnsi="Arial" w:cs="Arial"/>
                <w:sz w:val="22"/>
                <w:szCs w:val="22"/>
              </w:rPr>
              <w:t>Y10</w:t>
            </w:r>
          </w:p>
        </w:tc>
        <w:tc>
          <w:tcPr>
            <w:tcW w:w="851" w:type="dxa"/>
            <w:shd w:val="clear" w:color="auto" w:fill="auto"/>
            <w:noWrap/>
            <w:hideMark/>
          </w:tcPr>
          <w:p w:rsidR="00756D59" w:rsidRPr="00E3485A" w:rsidP="00B6627E">
            <w:pPr>
              <w:pStyle w:val="NoSpacing"/>
              <w:jc w:val="center"/>
              <w:rPr>
                <w:rFonts w:ascii="Arial" w:hAnsi="Arial" w:cs="Arial"/>
                <w:sz w:val="22"/>
                <w:szCs w:val="22"/>
              </w:rPr>
            </w:pPr>
            <w:r w:rsidRPr="00E3485A">
              <w:rPr>
                <w:rFonts w:ascii="Arial" w:hAnsi="Arial" w:cs="Arial"/>
                <w:sz w:val="22"/>
                <w:szCs w:val="22"/>
              </w:rPr>
              <w:t>Y11</w:t>
            </w:r>
          </w:p>
        </w:tc>
        <w:tc>
          <w:tcPr>
            <w:tcW w:w="850" w:type="dxa"/>
            <w:shd w:val="clear" w:color="auto" w:fill="auto"/>
            <w:noWrap/>
            <w:hideMark/>
          </w:tcPr>
          <w:p w:rsidR="00756D59" w:rsidRPr="00E3485A" w:rsidP="00B6627E">
            <w:pPr>
              <w:pStyle w:val="NoSpacing"/>
              <w:jc w:val="center"/>
              <w:rPr>
                <w:rFonts w:ascii="Arial" w:hAnsi="Arial" w:cs="Arial"/>
                <w:sz w:val="22"/>
                <w:szCs w:val="22"/>
              </w:rPr>
            </w:pPr>
            <w:r w:rsidRPr="00E3485A">
              <w:rPr>
                <w:rFonts w:ascii="Arial" w:hAnsi="Arial" w:cs="Arial"/>
                <w:sz w:val="22"/>
                <w:szCs w:val="22"/>
              </w:rPr>
              <w:t>Total</w:t>
            </w:r>
          </w:p>
        </w:tc>
        <w:tc>
          <w:tcPr>
            <w:tcW w:w="851" w:type="dxa"/>
            <w:vMerge/>
            <w:shd w:val="clear" w:color="auto" w:fill="auto"/>
            <w:noWrap/>
            <w:hideMark/>
          </w:tcPr>
          <w:p w:rsidR="00756D59" w:rsidRPr="00E3485A" w:rsidP="00B6627E">
            <w:pPr>
              <w:pStyle w:val="NoSpacing"/>
              <w:jc w:val="center"/>
              <w:rPr>
                <w:rFonts w:ascii="Arial" w:hAnsi="Arial" w:cs="Arial"/>
                <w:sz w:val="22"/>
                <w:szCs w:val="22"/>
              </w:rPr>
            </w:pPr>
          </w:p>
        </w:tc>
        <w:tc>
          <w:tcPr>
            <w:tcW w:w="992" w:type="dxa"/>
            <w:vMerge/>
            <w:shd w:val="clear" w:color="auto" w:fill="auto"/>
            <w:noWrap/>
            <w:hideMark/>
          </w:tcPr>
          <w:p w:rsidR="00756D59" w:rsidRPr="00E3485A" w:rsidP="00B6627E">
            <w:pPr>
              <w:pStyle w:val="NoSpacing"/>
              <w:jc w:val="center"/>
              <w:rPr>
                <w:rFonts w:ascii="Arial" w:hAnsi="Arial" w:cs="Arial"/>
                <w:sz w:val="22"/>
                <w:szCs w:val="22"/>
              </w:rPr>
            </w:pPr>
          </w:p>
        </w:tc>
      </w:tr>
      <w:tr w:rsidTr="00B6627E">
        <w:tblPrEx>
          <w:tblW w:w="9918" w:type="dxa"/>
          <w:tblLook w:val="04A0"/>
        </w:tblPrEx>
        <w:trPr>
          <w:trHeight w:val="134"/>
        </w:trPr>
        <w:tc>
          <w:tcPr>
            <w:tcW w:w="2263" w:type="dxa"/>
            <w:shd w:val="clear" w:color="auto" w:fill="auto"/>
            <w:noWrap/>
          </w:tcPr>
          <w:p w:rsidR="00756D59" w:rsidRPr="00E3485A" w:rsidP="00B6627E">
            <w:pPr>
              <w:pStyle w:val="NoSpacing"/>
              <w:rPr>
                <w:rFonts w:ascii="Arial" w:hAnsi="Arial" w:cs="Arial"/>
                <w:sz w:val="22"/>
                <w:szCs w:val="22"/>
              </w:rPr>
            </w:pPr>
            <w:r w:rsidRPr="00E3485A">
              <w:rPr>
                <w:rFonts w:ascii="Arial" w:hAnsi="Arial" w:cs="Arial"/>
                <w:sz w:val="22"/>
                <w:szCs w:val="22"/>
              </w:rPr>
              <w:t xml:space="preserve">Hameldon Community </w:t>
            </w:r>
            <w:r w:rsidRPr="00E3485A">
              <w:rPr>
                <w:rFonts w:ascii="Arial" w:hAnsi="Arial" w:cs="Arial"/>
                <w:sz w:val="22"/>
                <w:szCs w:val="22"/>
              </w:rPr>
              <w:t>College</w:t>
            </w:r>
          </w:p>
        </w:tc>
        <w:tc>
          <w:tcPr>
            <w:tcW w:w="709"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C</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25</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39</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35</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40</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58</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197</w:t>
            </w:r>
          </w:p>
        </w:tc>
        <w:tc>
          <w:tcPr>
            <w:tcW w:w="851"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150</w:t>
            </w:r>
          </w:p>
        </w:tc>
        <w:tc>
          <w:tcPr>
            <w:tcW w:w="992"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750</w:t>
            </w:r>
          </w:p>
        </w:tc>
      </w:tr>
      <w:tr w:rsidTr="00B6627E">
        <w:tblPrEx>
          <w:tblW w:w="9918" w:type="dxa"/>
          <w:tblLook w:val="04A0"/>
        </w:tblPrEx>
        <w:trPr>
          <w:trHeight w:val="125"/>
        </w:trPr>
        <w:tc>
          <w:tcPr>
            <w:tcW w:w="2263" w:type="dxa"/>
            <w:shd w:val="clear" w:color="auto" w:fill="auto"/>
            <w:noWrap/>
          </w:tcPr>
          <w:p w:rsidR="00756D59" w:rsidRPr="00E3485A" w:rsidP="00B6627E">
            <w:pPr>
              <w:pStyle w:val="NoSpacing"/>
              <w:rPr>
                <w:rFonts w:ascii="Arial" w:hAnsi="Arial" w:cs="Arial"/>
                <w:sz w:val="22"/>
                <w:szCs w:val="22"/>
              </w:rPr>
            </w:pPr>
            <w:r w:rsidRPr="00E3485A">
              <w:rPr>
                <w:rFonts w:ascii="Arial" w:hAnsi="Arial" w:cs="Arial"/>
                <w:sz w:val="22"/>
                <w:szCs w:val="22"/>
              </w:rPr>
              <w:t>Sir John Thursby Community College</w:t>
            </w:r>
          </w:p>
        </w:tc>
        <w:tc>
          <w:tcPr>
            <w:tcW w:w="709"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FT</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216</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221</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212</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209</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202</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1060</w:t>
            </w:r>
          </w:p>
        </w:tc>
        <w:tc>
          <w:tcPr>
            <w:tcW w:w="851"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210</w:t>
            </w:r>
          </w:p>
        </w:tc>
        <w:tc>
          <w:tcPr>
            <w:tcW w:w="992"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1050</w:t>
            </w:r>
          </w:p>
        </w:tc>
      </w:tr>
      <w:tr w:rsidTr="00B6627E">
        <w:tblPrEx>
          <w:tblW w:w="9918" w:type="dxa"/>
          <w:tblLook w:val="04A0"/>
        </w:tblPrEx>
        <w:trPr>
          <w:trHeight w:val="126"/>
        </w:trPr>
        <w:tc>
          <w:tcPr>
            <w:tcW w:w="2263" w:type="dxa"/>
            <w:shd w:val="clear" w:color="auto" w:fill="auto"/>
            <w:noWrap/>
          </w:tcPr>
          <w:p w:rsidR="00756D59" w:rsidRPr="00E3485A" w:rsidP="00B6627E">
            <w:pPr>
              <w:pStyle w:val="NoSpacing"/>
              <w:rPr>
                <w:rFonts w:ascii="Arial" w:hAnsi="Arial" w:cs="Arial"/>
                <w:sz w:val="22"/>
                <w:szCs w:val="22"/>
              </w:rPr>
            </w:pPr>
            <w:r w:rsidRPr="00E3485A">
              <w:rPr>
                <w:rFonts w:ascii="Arial" w:hAnsi="Arial" w:cs="Arial"/>
                <w:sz w:val="22"/>
                <w:szCs w:val="22"/>
              </w:rPr>
              <w:t>Burnley High School</w:t>
            </w:r>
          </w:p>
        </w:tc>
        <w:tc>
          <w:tcPr>
            <w:tcW w:w="709"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FS</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120</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89</w:t>
            </w:r>
          </w:p>
        </w:tc>
        <w:tc>
          <w:tcPr>
            <w:tcW w:w="851"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8</w:t>
            </w:r>
            <w:r>
              <w:rPr>
                <w:rFonts w:ascii="Arial" w:hAnsi="Arial" w:cs="Arial"/>
                <w:sz w:val="22"/>
                <w:szCs w:val="22"/>
              </w:rPr>
              <w:t>5</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46</w:t>
            </w:r>
          </w:p>
        </w:tc>
        <w:tc>
          <w:tcPr>
            <w:tcW w:w="851"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0</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340</w:t>
            </w:r>
          </w:p>
        </w:tc>
        <w:tc>
          <w:tcPr>
            <w:tcW w:w="851"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90</w:t>
            </w:r>
          </w:p>
        </w:tc>
        <w:tc>
          <w:tcPr>
            <w:tcW w:w="992"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450</w:t>
            </w:r>
          </w:p>
        </w:tc>
      </w:tr>
      <w:tr w:rsidTr="00B6627E">
        <w:tblPrEx>
          <w:tblW w:w="9918" w:type="dxa"/>
          <w:tblLook w:val="04A0"/>
        </w:tblPrEx>
        <w:trPr>
          <w:trHeight w:val="126"/>
        </w:trPr>
        <w:tc>
          <w:tcPr>
            <w:tcW w:w="2263" w:type="dxa"/>
            <w:shd w:val="clear" w:color="auto" w:fill="auto"/>
            <w:noWrap/>
          </w:tcPr>
          <w:p w:rsidR="00756D59" w:rsidRPr="00E3485A" w:rsidP="00B6627E">
            <w:pPr>
              <w:pStyle w:val="NoSpacing"/>
              <w:rPr>
                <w:rFonts w:ascii="Arial" w:hAnsi="Arial" w:cs="Arial"/>
                <w:sz w:val="22"/>
                <w:szCs w:val="22"/>
              </w:rPr>
            </w:pPr>
            <w:r w:rsidRPr="00E3485A">
              <w:rPr>
                <w:rFonts w:ascii="Arial" w:hAnsi="Arial" w:cs="Arial"/>
                <w:sz w:val="22"/>
                <w:szCs w:val="22"/>
              </w:rPr>
              <w:t>Unity College</w:t>
            </w:r>
          </w:p>
        </w:tc>
        <w:tc>
          <w:tcPr>
            <w:tcW w:w="709"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FT</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251</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247</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215</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209</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202</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1060</w:t>
            </w:r>
          </w:p>
        </w:tc>
        <w:tc>
          <w:tcPr>
            <w:tcW w:w="851"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240</w:t>
            </w:r>
          </w:p>
        </w:tc>
        <w:tc>
          <w:tcPr>
            <w:tcW w:w="992"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1200</w:t>
            </w:r>
          </w:p>
        </w:tc>
      </w:tr>
      <w:tr w:rsidTr="00B6627E">
        <w:tblPrEx>
          <w:tblW w:w="9918" w:type="dxa"/>
          <w:tblLook w:val="04A0"/>
        </w:tblPrEx>
        <w:trPr>
          <w:trHeight w:val="126"/>
        </w:trPr>
        <w:tc>
          <w:tcPr>
            <w:tcW w:w="2263" w:type="dxa"/>
            <w:shd w:val="clear" w:color="auto" w:fill="auto"/>
            <w:noWrap/>
          </w:tcPr>
          <w:p w:rsidR="00756D59" w:rsidRPr="00E3485A" w:rsidP="00B6627E">
            <w:pPr>
              <w:pStyle w:val="NoSpacing"/>
              <w:rPr>
                <w:rFonts w:ascii="Arial" w:hAnsi="Arial" w:cs="Arial"/>
                <w:sz w:val="22"/>
                <w:szCs w:val="22"/>
              </w:rPr>
            </w:pPr>
            <w:r w:rsidRPr="00E3485A">
              <w:rPr>
                <w:rFonts w:ascii="Arial" w:hAnsi="Arial" w:cs="Arial"/>
                <w:sz w:val="22"/>
                <w:szCs w:val="22"/>
              </w:rPr>
              <w:t xml:space="preserve">Blessed Trinity RC College </w:t>
            </w:r>
          </w:p>
        </w:tc>
        <w:tc>
          <w:tcPr>
            <w:tcW w:w="709"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VA</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266</w:t>
            </w:r>
          </w:p>
        </w:tc>
        <w:tc>
          <w:tcPr>
            <w:tcW w:w="850"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265</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261</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254</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242</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1288</w:t>
            </w:r>
          </w:p>
        </w:tc>
        <w:tc>
          <w:tcPr>
            <w:tcW w:w="851"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250</w:t>
            </w:r>
          </w:p>
        </w:tc>
        <w:tc>
          <w:tcPr>
            <w:tcW w:w="992" w:type="dxa"/>
            <w:shd w:val="clear" w:color="auto" w:fill="auto"/>
            <w:noWrap/>
          </w:tcPr>
          <w:p w:rsidR="00756D59" w:rsidRPr="00E057C4" w:rsidP="00B6627E">
            <w:pPr>
              <w:pStyle w:val="NoSpacing"/>
              <w:jc w:val="center"/>
              <w:rPr>
                <w:rFonts w:ascii="Arial" w:hAnsi="Arial" w:cs="Arial"/>
                <w:sz w:val="22"/>
                <w:szCs w:val="22"/>
              </w:rPr>
            </w:pPr>
            <w:r w:rsidRPr="00916E85">
              <w:rPr>
                <w:rFonts w:ascii="Arial" w:hAnsi="Arial" w:cs="Arial"/>
                <w:sz w:val="22"/>
                <w:szCs w:val="22"/>
              </w:rPr>
              <w:t>1250</w:t>
            </w:r>
          </w:p>
        </w:tc>
      </w:tr>
      <w:tr w:rsidTr="00B6627E">
        <w:tblPrEx>
          <w:tblW w:w="9918" w:type="dxa"/>
          <w:tblLook w:val="04A0"/>
        </w:tblPrEx>
        <w:trPr>
          <w:trHeight w:val="144"/>
        </w:trPr>
        <w:tc>
          <w:tcPr>
            <w:tcW w:w="2263" w:type="dxa"/>
            <w:shd w:val="clear" w:color="auto" w:fill="auto"/>
            <w:noWrap/>
          </w:tcPr>
          <w:p w:rsidR="00756D59" w:rsidRPr="00E3485A" w:rsidP="00B6627E">
            <w:pPr>
              <w:pStyle w:val="NoSpacing"/>
              <w:rPr>
                <w:rFonts w:ascii="Arial" w:hAnsi="Arial" w:cs="Arial"/>
                <w:sz w:val="22"/>
                <w:szCs w:val="22"/>
              </w:rPr>
            </w:pPr>
            <w:r w:rsidRPr="00E3485A">
              <w:rPr>
                <w:rFonts w:ascii="Arial" w:hAnsi="Arial" w:cs="Arial"/>
                <w:sz w:val="22"/>
                <w:szCs w:val="22"/>
              </w:rPr>
              <w:t>Shuttleworth College</w:t>
            </w:r>
          </w:p>
        </w:tc>
        <w:tc>
          <w:tcPr>
            <w:tcW w:w="709"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FT</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153</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157</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141</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129</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154</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734</w:t>
            </w:r>
          </w:p>
        </w:tc>
        <w:tc>
          <w:tcPr>
            <w:tcW w:w="851"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210</w:t>
            </w:r>
          </w:p>
        </w:tc>
        <w:tc>
          <w:tcPr>
            <w:tcW w:w="992" w:type="dxa"/>
            <w:shd w:val="clear" w:color="auto" w:fill="auto"/>
            <w:noWrap/>
          </w:tcPr>
          <w:p w:rsidR="00756D59" w:rsidRPr="00E057C4" w:rsidP="00B6627E">
            <w:pPr>
              <w:pStyle w:val="NoSpacing"/>
              <w:jc w:val="center"/>
              <w:rPr>
                <w:rFonts w:ascii="Arial" w:hAnsi="Arial" w:cs="Arial"/>
                <w:sz w:val="22"/>
                <w:szCs w:val="22"/>
              </w:rPr>
            </w:pPr>
            <w:r w:rsidRPr="00E057C4">
              <w:rPr>
                <w:rFonts w:ascii="Arial" w:hAnsi="Arial" w:cs="Arial"/>
                <w:sz w:val="22"/>
                <w:szCs w:val="22"/>
              </w:rPr>
              <w:t>1050</w:t>
            </w:r>
          </w:p>
        </w:tc>
      </w:tr>
      <w:tr w:rsidTr="00B6627E">
        <w:tblPrEx>
          <w:tblW w:w="9918" w:type="dxa"/>
          <w:tblLook w:val="04A0"/>
        </w:tblPrEx>
        <w:trPr>
          <w:trHeight w:val="315"/>
        </w:trPr>
        <w:tc>
          <w:tcPr>
            <w:tcW w:w="2972" w:type="dxa"/>
            <w:gridSpan w:val="2"/>
            <w:shd w:val="clear" w:color="auto" w:fill="auto"/>
            <w:noWrap/>
            <w:hideMark/>
          </w:tcPr>
          <w:p w:rsidR="00756D59" w:rsidRPr="00E3485A" w:rsidP="00B6627E">
            <w:pPr>
              <w:pStyle w:val="NoSpacing"/>
              <w:jc w:val="center"/>
              <w:rPr>
                <w:rFonts w:ascii="Arial" w:hAnsi="Arial" w:cs="Arial"/>
                <w:sz w:val="22"/>
                <w:szCs w:val="22"/>
              </w:rPr>
            </w:pPr>
            <w:r w:rsidRPr="00E3485A">
              <w:rPr>
                <w:rFonts w:ascii="Arial" w:hAnsi="Arial" w:cs="Arial"/>
                <w:sz w:val="22"/>
                <w:szCs w:val="22"/>
              </w:rPr>
              <w:t>Total</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1031</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1018</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949</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887</w:t>
            </w:r>
          </w:p>
        </w:tc>
        <w:tc>
          <w:tcPr>
            <w:tcW w:w="851"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858</w:t>
            </w:r>
          </w:p>
        </w:tc>
        <w:tc>
          <w:tcPr>
            <w:tcW w:w="850" w:type="dxa"/>
            <w:shd w:val="clear" w:color="auto" w:fill="auto"/>
            <w:noWrap/>
          </w:tcPr>
          <w:p w:rsidR="00756D59" w:rsidRPr="00E3485A" w:rsidP="00B6627E">
            <w:pPr>
              <w:pStyle w:val="NoSpacing"/>
              <w:jc w:val="center"/>
              <w:rPr>
                <w:rFonts w:ascii="Arial" w:hAnsi="Arial" w:cs="Arial"/>
                <w:sz w:val="22"/>
                <w:szCs w:val="22"/>
              </w:rPr>
            </w:pPr>
            <w:r>
              <w:rPr>
                <w:rFonts w:ascii="Arial" w:hAnsi="Arial" w:cs="Arial"/>
                <w:sz w:val="22"/>
                <w:szCs w:val="22"/>
              </w:rPr>
              <w:t>4743</w:t>
            </w:r>
          </w:p>
        </w:tc>
        <w:tc>
          <w:tcPr>
            <w:tcW w:w="851" w:type="dxa"/>
            <w:shd w:val="clear" w:color="auto" w:fill="auto"/>
            <w:noWrap/>
          </w:tcPr>
          <w:p w:rsidR="00756D59" w:rsidRPr="00E3485A" w:rsidP="00B6627E">
            <w:pPr>
              <w:pStyle w:val="NoSpacing"/>
              <w:jc w:val="center"/>
              <w:rPr>
                <w:rFonts w:ascii="Arial" w:hAnsi="Arial" w:cs="Arial"/>
                <w:sz w:val="22"/>
                <w:szCs w:val="22"/>
              </w:rPr>
            </w:pPr>
            <w:r w:rsidRPr="00E3485A">
              <w:rPr>
                <w:rFonts w:ascii="Arial" w:hAnsi="Arial" w:cs="Arial"/>
                <w:sz w:val="22"/>
                <w:szCs w:val="22"/>
              </w:rPr>
              <w:t>1150</w:t>
            </w:r>
          </w:p>
        </w:tc>
        <w:tc>
          <w:tcPr>
            <w:tcW w:w="992" w:type="dxa"/>
            <w:shd w:val="clear" w:color="auto" w:fill="auto"/>
            <w:noWrap/>
          </w:tcPr>
          <w:p w:rsidR="00756D59" w:rsidRPr="00E057C4" w:rsidP="00B6627E">
            <w:pPr>
              <w:pStyle w:val="NoSpacing"/>
              <w:jc w:val="center"/>
              <w:rPr>
                <w:rFonts w:ascii="Arial" w:hAnsi="Arial" w:cs="Arial"/>
                <w:sz w:val="22"/>
                <w:szCs w:val="22"/>
              </w:rPr>
            </w:pPr>
            <w:r w:rsidRPr="00916E85">
              <w:rPr>
                <w:rFonts w:ascii="Arial" w:hAnsi="Arial" w:cs="Arial"/>
                <w:sz w:val="22"/>
                <w:szCs w:val="22"/>
              </w:rPr>
              <w:t>5750</w:t>
            </w:r>
          </w:p>
        </w:tc>
      </w:tr>
    </w:tbl>
    <w:p w:rsidR="00756D59" w:rsidRPr="0016682F" w:rsidP="00756D59">
      <w:pPr>
        <w:spacing w:after="0" w:line="240" w:lineRule="auto"/>
        <w:rPr>
          <w:rFonts w:ascii="Arial" w:hAnsi="Arial" w:cs="Arial"/>
        </w:rPr>
      </w:pPr>
      <w:r w:rsidRPr="0016682F">
        <w:rPr>
          <w:rFonts w:ascii="Arial" w:hAnsi="Arial" w:cs="Arial"/>
        </w:rPr>
        <w:t>(C = Community; FT = Foundation Trust; FS = Free School; and VA = Voluntary Aided)</w:t>
      </w:r>
    </w:p>
    <w:p w:rsidR="00756D59" w:rsidP="00756D59">
      <w:pPr>
        <w:spacing w:after="0" w:line="240" w:lineRule="auto"/>
        <w:rPr>
          <w:rFonts w:ascii="Arial" w:hAnsi="Arial" w:cs="Arial"/>
        </w:rPr>
      </w:pPr>
      <w:r>
        <w:rPr>
          <w:rFonts w:ascii="Arial" w:hAnsi="Arial" w:cs="Arial"/>
        </w:rPr>
        <w:t xml:space="preserve">* PAN – Published Admission Number </w:t>
      </w:r>
    </w:p>
    <w:p w:rsidR="00756D59" w:rsidP="00756D59">
      <w:pPr>
        <w:spacing w:after="0" w:line="240" w:lineRule="auto"/>
        <w:rPr>
          <w:rFonts w:ascii="Arial" w:hAnsi="Arial" w:cs="Arial"/>
          <w:sz w:val="24"/>
          <w:szCs w:val="24"/>
        </w:rPr>
      </w:pPr>
      <w:r w:rsidRPr="00A41DD0">
        <w:rPr>
          <w:rFonts w:ascii="Arial" w:hAnsi="Arial" w:cs="Arial"/>
        </w:rPr>
        <w:t>** Net Cap –</w:t>
      </w:r>
      <w:r w:rsidRPr="00A41DD0">
        <w:rPr>
          <w:rFonts w:ascii="Arial" w:hAnsi="Arial" w:cs="Arial"/>
        </w:rPr>
        <w:t xml:space="preserve"> Net Capacity</w:t>
      </w:r>
    </w:p>
    <w:p w:rsidR="00E057C4" w:rsidRPr="00FD65C3" w:rsidP="00E057C4">
      <w:pPr>
        <w:autoSpaceDE w:val="0"/>
        <w:autoSpaceDN w:val="0"/>
        <w:adjustRightInd w:val="0"/>
        <w:spacing w:after="0" w:line="240" w:lineRule="auto"/>
        <w:rPr>
          <w:rFonts w:ascii="Arial" w:hAnsi="Arial" w:cs="Arial"/>
          <w:sz w:val="24"/>
          <w:szCs w:val="24"/>
        </w:rPr>
      </w:pPr>
    </w:p>
    <w:p w:rsidR="00E057C4" w:rsidP="00E057C4">
      <w:pPr>
        <w:autoSpaceDE w:val="0"/>
        <w:autoSpaceDN w:val="0"/>
        <w:adjustRightInd w:val="0"/>
        <w:spacing w:after="0" w:line="240" w:lineRule="auto"/>
        <w:rPr>
          <w:rFonts w:ascii="Arial" w:hAnsi="Arial" w:cs="Arial"/>
          <w:sz w:val="24"/>
          <w:szCs w:val="24"/>
        </w:rPr>
      </w:pPr>
      <w:r w:rsidRPr="00FD65C3">
        <w:rPr>
          <w:rFonts w:ascii="Arial" w:hAnsi="Arial" w:cs="Arial"/>
          <w:sz w:val="24"/>
          <w:szCs w:val="24"/>
        </w:rPr>
        <w:t>If Hameldon Community College were to close, there is sufficient capacity in other local schools to accommodate the current pupil population.  However, the overall decline in numbers across the Burnley district has started to reverse and the</w:t>
      </w:r>
      <w:r w:rsidRPr="00FD65C3">
        <w:rPr>
          <w:rFonts w:ascii="Arial" w:hAnsi="Arial" w:cs="Arial"/>
          <w:sz w:val="24"/>
          <w:szCs w:val="24"/>
        </w:rPr>
        <w:t xml:space="preserve">re have been increases in the total number on roll (NOR) across all but two schools in the </w:t>
      </w:r>
      <w:r w:rsidRPr="00FD65C3">
        <w:rPr>
          <w:rFonts w:ascii="Arial" w:hAnsi="Arial" w:cs="Arial"/>
          <w:sz w:val="24"/>
          <w:szCs w:val="24"/>
        </w:rPr>
        <w:t>area over more recent years.</w:t>
      </w:r>
      <w:r>
        <w:rPr>
          <w:rFonts w:ascii="Arial" w:hAnsi="Arial" w:cs="Arial"/>
          <w:sz w:val="24"/>
          <w:szCs w:val="24"/>
        </w:rPr>
        <w:t xml:space="preserve">  W</w:t>
      </w:r>
      <w:r w:rsidRPr="00FD65C3">
        <w:rPr>
          <w:rFonts w:ascii="Arial" w:hAnsi="Arial" w:cs="Arial"/>
          <w:sz w:val="24"/>
          <w:szCs w:val="24"/>
        </w:rPr>
        <w:t xml:space="preserve">ithout the capacity at </w:t>
      </w:r>
      <w:r>
        <w:rPr>
          <w:rFonts w:ascii="Arial" w:hAnsi="Arial" w:cs="Arial"/>
          <w:sz w:val="24"/>
          <w:szCs w:val="24"/>
        </w:rPr>
        <w:t>Hameldon Community College, i</w:t>
      </w:r>
      <w:r w:rsidRPr="00FD65C3">
        <w:rPr>
          <w:rFonts w:ascii="Arial" w:hAnsi="Arial" w:cs="Arial"/>
          <w:sz w:val="24"/>
          <w:szCs w:val="24"/>
        </w:rPr>
        <w:t xml:space="preserve">t is forecast that there will be </w:t>
      </w:r>
      <w:r w:rsidRPr="00756D59">
        <w:rPr>
          <w:rFonts w:ascii="Arial" w:hAnsi="Arial" w:cs="Arial"/>
          <w:sz w:val="24"/>
          <w:szCs w:val="24"/>
        </w:rPr>
        <w:t xml:space="preserve">a shortfall of 444 places in five years.  These </w:t>
      </w:r>
      <w:r w:rsidRPr="00014A2B">
        <w:rPr>
          <w:rFonts w:ascii="Arial" w:hAnsi="Arial" w:cs="Arial"/>
          <w:sz w:val="24"/>
          <w:szCs w:val="24"/>
        </w:rPr>
        <w:t>p</w:t>
      </w:r>
      <w:r w:rsidRPr="00014A2B">
        <w:rPr>
          <w:rFonts w:ascii="Arial" w:hAnsi="Arial" w:cs="Arial"/>
          <w:sz w:val="24"/>
          <w:szCs w:val="24"/>
        </w:rPr>
        <w:t xml:space="preserve">upil projections </w:t>
      </w:r>
      <w:r w:rsidRPr="00FD65C3">
        <w:rPr>
          <w:rFonts w:ascii="Arial" w:hAnsi="Arial" w:cs="Arial"/>
          <w:sz w:val="24"/>
          <w:szCs w:val="24"/>
        </w:rPr>
        <w:t>tak</w:t>
      </w:r>
      <w:r>
        <w:rPr>
          <w:rFonts w:ascii="Arial" w:hAnsi="Arial" w:cs="Arial"/>
          <w:sz w:val="24"/>
          <w:szCs w:val="24"/>
        </w:rPr>
        <w:t>e into</w:t>
      </w:r>
      <w:r w:rsidRPr="00FD65C3">
        <w:rPr>
          <w:rFonts w:ascii="Arial" w:hAnsi="Arial" w:cs="Arial"/>
          <w:sz w:val="24"/>
          <w:szCs w:val="24"/>
        </w:rPr>
        <w:t xml:space="preserve"> account both </w:t>
      </w:r>
      <w:r w:rsidRPr="00A73238">
        <w:rPr>
          <w:rFonts w:ascii="Arial" w:hAnsi="Arial" w:cs="Arial"/>
          <w:sz w:val="24"/>
          <w:szCs w:val="24"/>
        </w:rPr>
        <w:t xml:space="preserve">the number of pupils moving </w:t>
      </w:r>
      <w:r w:rsidRPr="00FD65C3">
        <w:rPr>
          <w:rFonts w:ascii="Arial" w:hAnsi="Arial" w:cs="Arial"/>
          <w:sz w:val="24"/>
          <w:szCs w:val="24"/>
        </w:rPr>
        <w:t>in to and out of the area (known as migration)</w:t>
      </w:r>
      <w:r>
        <w:rPr>
          <w:rFonts w:ascii="Arial" w:hAnsi="Arial" w:cs="Arial"/>
          <w:sz w:val="24"/>
          <w:szCs w:val="24"/>
        </w:rPr>
        <w:t xml:space="preserve"> </w:t>
      </w:r>
      <w:r w:rsidRPr="00FD65C3">
        <w:rPr>
          <w:rFonts w:ascii="Arial" w:hAnsi="Arial" w:cs="Arial"/>
          <w:sz w:val="24"/>
          <w:szCs w:val="24"/>
        </w:rPr>
        <w:t>and additional pupils resulting from new housing developments.</w:t>
      </w:r>
      <w:r>
        <w:rPr>
          <w:rFonts w:ascii="Arial" w:hAnsi="Arial" w:cs="Arial"/>
          <w:sz w:val="24"/>
          <w:szCs w:val="24"/>
        </w:rPr>
        <w:t xml:space="preserve">  N</w:t>
      </w:r>
      <w:r w:rsidRPr="00FD65C3">
        <w:rPr>
          <w:rFonts w:ascii="Arial" w:hAnsi="Arial" w:cs="Arial"/>
          <w:sz w:val="24"/>
          <w:szCs w:val="24"/>
        </w:rPr>
        <w:t xml:space="preserve">ew housing that is expected to come forward within </w:t>
      </w:r>
      <w:r>
        <w:rPr>
          <w:rFonts w:ascii="Arial" w:hAnsi="Arial" w:cs="Arial"/>
          <w:sz w:val="24"/>
          <w:szCs w:val="24"/>
        </w:rPr>
        <w:t xml:space="preserve">five </w:t>
      </w:r>
      <w:r w:rsidRPr="00FD65C3">
        <w:rPr>
          <w:rFonts w:ascii="Arial" w:hAnsi="Arial" w:cs="Arial"/>
          <w:sz w:val="24"/>
          <w:szCs w:val="24"/>
        </w:rPr>
        <w:t>years has been inclu</w:t>
      </w:r>
      <w:r w:rsidRPr="00FD65C3">
        <w:rPr>
          <w:rFonts w:ascii="Arial" w:hAnsi="Arial" w:cs="Arial"/>
          <w:sz w:val="24"/>
          <w:szCs w:val="24"/>
        </w:rPr>
        <w:t>ded in the pupil projections for the Burnley area</w:t>
      </w:r>
      <w:r>
        <w:rPr>
          <w:rFonts w:ascii="Arial" w:hAnsi="Arial" w:cs="Arial"/>
          <w:sz w:val="24"/>
          <w:szCs w:val="24"/>
        </w:rPr>
        <w:t xml:space="preserve">.  </w:t>
      </w:r>
      <w:r w:rsidRPr="00FD65C3">
        <w:rPr>
          <w:rFonts w:ascii="Arial" w:hAnsi="Arial" w:cs="Arial"/>
          <w:sz w:val="24"/>
          <w:szCs w:val="24"/>
        </w:rPr>
        <w:t>This growth is expected to continue based on information contained within the Burnley Local Plan.</w:t>
      </w:r>
    </w:p>
    <w:p w:rsidR="00E057C4" w:rsidRPr="00FD65C3" w:rsidP="00E057C4">
      <w:pPr>
        <w:autoSpaceDE w:val="0"/>
        <w:autoSpaceDN w:val="0"/>
        <w:adjustRightInd w:val="0"/>
        <w:spacing w:after="0" w:line="240" w:lineRule="auto"/>
        <w:rPr>
          <w:rFonts w:ascii="Arial" w:hAnsi="Arial" w:cs="Arial"/>
          <w:sz w:val="24"/>
          <w:szCs w:val="24"/>
        </w:rPr>
      </w:pPr>
    </w:p>
    <w:p w:rsidR="00E057C4" w:rsidP="00E057C4">
      <w:pPr>
        <w:spacing w:after="0" w:line="240" w:lineRule="auto"/>
        <w:rPr>
          <w:rFonts w:ascii="Arial" w:hAnsi="Arial" w:cs="Arial"/>
          <w:sz w:val="24"/>
          <w:szCs w:val="24"/>
        </w:rPr>
      </w:pPr>
      <w:r w:rsidRPr="00FD65C3">
        <w:rPr>
          <w:rFonts w:ascii="Arial" w:hAnsi="Arial" w:cs="Arial"/>
          <w:sz w:val="24"/>
          <w:szCs w:val="24"/>
        </w:rPr>
        <w:t xml:space="preserve">Additional physical capacity will be required to accommodate these pupils, either in the existing school </w:t>
      </w:r>
      <w:r w:rsidRPr="00FD65C3">
        <w:rPr>
          <w:rFonts w:ascii="Arial" w:hAnsi="Arial" w:cs="Arial"/>
          <w:sz w:val="24"/>
          <w:szCs w:val="24"/>
        </w:rPr>
        <w:t xml:space="preserve">building or by the expansion of other schools.  The need for additional places in Year 7 starts to be required from September 2018, when the projected Year 7 intake exceeds the combined admission number of all other secondary schools in Burnley.  The need </w:t>
      </w:r>
      <w:r w:rsidRPr="00FD65C3">
        <w:rPr>
          <w:rFonts w:ascii="Arial" w:hAnsi="Arial" w:cs="Arial"/>
          <w:sz w:val="24"/>
          <w:szCs w:val="24"/>
        </w:rPr>
        <w:t>for additional capacity is then required as the total number on roll exceeds the total net capacity of the existing schools in September 2019.</w:t>
      </w:r>
    </w:p>
    <w:p w:rsidR="00E057C4" w:rsidRPr="00FD65C3" w:rsidP="00E057C4">
      <w:pPr>
        <w:spacing w:after="0"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8"/>
        <w:gridCol w:w="1500"/>
      </w:tblGrid>
      <w:tr w:rsidTr="00E057C4">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080" w:type="dxa"/>
            <w:shd w:val="clear" w:color="auto" w:fill="auto"/>
          </w:tcPr>
          <w:p w:rsidR="00E057C4" w:rsidRPr="00AF77CA" w:rsidP="00E057C4">
            <w:pPr>
              <w:spacing w:after="0" w:line="240" w:lineRule="auto"/>
              <w:jc w:val="both"/>
              <w:rPr>
                <w:rFonts w:ascii="Arial" w:hAnsi="Arial" w:cs="Arial"/>
                <w:b/>
                <w:sz w:val="24"/>
                <w:szCs w:val="24"/>
              </w:rPr>
            </w:pPr>
            <w:r w:rsidRPr="00AF77CA">
              <w:rPr>
                <w:rFonts w:ascii="Arial" w:hAnsi="Arial" w:cs="Arial"/>
                <w:b/>
                <w:sz w:val="24"/>
                <w:szCs w:val="24"/>
              </w:rPr>
              <w:t>Autumn 2017 Forecast Data and 2016 Housing Land Supply</w:t>
            </w:r>
          </w:p>
        </w:tc>
        <w:tc>
          <w:tcPr>
            <w:tcW w:w="1559" w:type="dxa"/>
            <w:shd w:val="clear" w:color="auto" w:fill="auto"/>
          </w:tcPr>
          <w:p w:rsidR="00E057C4" w:rsidRPr="00AF77CA" w:rsidP="00E057C4">
            <w:pPr>
              <w:spacing w:after="0" w:line="240" w:lineRule="auto"/>
              <w:jc w:val="center"/>
              <w:rPr>
                <w:rFonts w:ascii="Arial" w:hAnsi="Arial" w:cs="Arial"/>
                <w:b/>
                <w:sz w:val="24"/>
                <w:szCs w:val="24"/>
              </w:rPr>
            </w:pPr>
            <w:r w:rsidRPr="00AF77CA">
              <w:rPr>
                <w:rFonts w:ascii="Arial" w:hAnsi="Arial" w:cs="Arial"/>
                <w:b/>
                <w:sz w:val="24"/>
                <w:szCs w:val="24"/>
              </w:rPr>
              <w:t>Pupil Places</w:t>
            </w:r>
          </w:p>
        </w:tc>
      </w:tr>
      <w:tr w:rsidTr="00E057C4">
        <w:tblPrEx>
          <w:tblW w:w="0" w:type="auto"/>
          <w:tblInd w:w="108" w:type="dxa"/>
          <w:tblLook w:val="04A0"/>
        </w:tblPrEx>
        <w:tc>
          <w:tcPr>
            <w:tcW w:w="8080" w:type="dxa"/>
            <w:shd w:val="clear" w:color="auto" w:fill="auto"/>
          </w:tcPr>
          <w:p w:rsidR="00E057C4" w:rsidRPr="00AF77CA" w:rsidP="00E057C4">
            <w:pPr>
              <w:spacing w:after="0" w:line="240" w:lineRule="auto"/>
              <w:rPr>
                <w:rFonts w:ascii="Arial" w:hAnsi="Arial" w:cs="Arial"/>
                <w:sz w:val="24"/>
                <w:szCs w:val="24"/>
              </w:rPr>
            </w:pPr>
            <w:r w:rsidRPr="00AF77CA">
              <w:rPr>
                <w:rFonts w:ascii="Arial" w:hAnsi="Arial" w:cs="Arial"/>
                <w:sz w:val="24"/>
                <w:szCs w:val="24"/>
              </w:rPr>
              <w:t xml:space="preserve">Net capacity of Burnley secondary schools </w:t>
            </w:r>
            <w:r w:rsidRPr="00AF77CA">
              <w:rPr>
                <w:rFonts w:ascii="Arial" w:hAnsi="Arial" w:cs="Arial"/>
                <w:sz w:val="24"/>
                <w:szCs w:val="24"/>
              </w:rPr>
              <w:t>(11-16 capacity)</w:t>
            </w:r>
          </w:p>
        </w:tc>
        <w:tc>
          <w:tcPr>
            <w:tcW w:w="1559" w:type="dxa"/>
            <w:shd w:val="clear" w:color="auto" w:fill="auto"/>
          </w:tcPr>
          <w:p w:rsidR="00E057C4" w:rsidRPr="00AF77CA" w:rsidP="00E057C4">
            <w:pPr>
              <w:spacing w:after="0" w:line="240" w:lineRule="auto"/>
              <w:jc w:val="center"/>
              <w:rPr>
                <w:rFonts w:ascii="Arial" w:hAnsi="Arial" w:cs="Arial"/>
                <w:sz w:val="24"/>
                <w:szCs w:val="24"/>
              </w:rPr>
            </w:pPr>
            <w:r w:rsidRPr="00AF77CA">
              <w:rPr>
                <w:rFonts w:ascii="Arial" w:hAnsi="Arial" w:cs="Arial"/>
                <w:sz w:val="24"/>
                <w:szCs w:val="24"/>
              </w:rPr>
              <w:t>5865</w:t>
            </w:r>
          </w:p>
        </w:tc>
      </w:tr>
      <w:tr w:rsidTr="00E057C4">
        <w:tblPrEx>
          <w:tblW w:w="0" w:type="auto"/>
          <w:tblInd w:w="108" w:type="dxa"/>
          <w:tblLook w:val="04A0"/>
        </w:tblPrEx>
        <w:tc>
          <w:tcPr>
            <w:tcW w:w="8080" w:type="dxa"/>
            <w:shd w:val="clear" w:color="auto" w:fill="auto"/>
          </w:tcPr>
          <w:p w:rsidR="00E057C4" w:rsidRPr="00AF77CA" w:rsidP="00E057C4">
            <w:pPr>
              <w:spacing w:after="0" w:line="240" w:lineRule="auto"/>
              <w:rPr>
                <w:rFonts w:ascii="Arial" w:hAnsi="Arial" w:cs="Arial"/>
                <w:sz w:val="24"/>
                <w:szCs w:val="24"/>
              </w:rPr>
            </w:pPr>
            <w:r w:rsidRPr="00AF77CA">
              <w:rPr>
                <w:rFonts w:ascii="Arial" w:hAnsi="Arial" w:cs="Arial"/>
                <w:sz w:val="24"/>
                <w:szCs w:val="24"/>
              </w:rPr>
              <w:t>Current number of pupils on roll, as at September 2017</w:t>
            </w:r>
          </w:p>
        </w:tc>
        <w:tc>
          <w:tcPr>
            <w:tcW w:w="1559" w:type="dxa"/>
            <w:shd w:val="clear" w:color="auto" w:fill="auto"/>
          </w:tcPr>
          <w:p w:rsidR="00E057C4" w:rsidRPr="00AF77CA" w:rsidP="00E057C4">
            <w:pPr>
              <w:spacing w:after="0" w:line="240" w:lineRule="auto"/>
              <w:jc w:val="center"/>
              <w:rPr>
                <w:rFonts w:ascii="Arial" w:hAnsi="Arial" w:cs="Arial"/>
                <w:sz w:val="24"/>
                <w:szCs w:val="24"/>
              </w:rPr>
            </w:pPr>
            <w:r w:rsidRPr="00AF77CA">
              <w:rPr>
                <w:rFonts w:ascii="Arial" w:hAnsi="Arial" w:cs="Arial"/>
                <w:sz w:val="24"/>
                <w:szCs w:val="24"/>
              </w:rPr>
              <w:t>4757</w:t>
            </w:r>
          </w:p>
        </w:tc>
      </w:tr>
      <w:tr w:rsidTr="00E057C4">
        <w:tblPrEx>
          <w:tblW w:w="0" w:type="auto"/>
          <w:tblInd w:w="108" w:type="dxa"/>
          <w:tblLook w:val="04A0"/>
        </w:tblPrEx>
        <w:tc>
          <w:tcPr>
            <w:tcW w:w="8080" w:type="dxa"/>
            <w:shd w:val="clear" w:color="auto" w:fill="auto"/>
          </w:tcPr>
          <w:p w:rsidR="00E057C4" w:rsidRPr="00AF77CA" w:rsidP="00E057C4">
            <w:pPr>
              <w:spacing w:after="0" w:line="240" w:lineRule="auto"/>
              <w:rPr>
                <w:rFonts w:ascii="Arial" w:hAnsi="Arial" w:cs="Arial"/>
                <w:sz w:val="24"/>
                <w:szCs w:val="24"/>
              </w:rPr>
            </w:pPr>
            <w:r w:rsidRPr="00AF77CA">
              <w:rPr>
                <w:rFonts w:ascii="Arial" w:hAnsi="Arial" w:cs="Arial"/>
                <w:sz w:val="24"/>
                <w:szCs w:val="24"/>
              </w:rPr>
              <w:t xml:space="preserve">Projected number on roll in 5 years, </w:t>
            </w:r>
            <w:r w:rsidRPr="00AF77CA">
              <w:rPr>
                <w:rFonts w:ascii="Arial" w:hAnsi="Arial" w:cs="Arial"/>
                <w:b/>
                <w:sz w:val="24"/>
                <w:szCs w:val="24"/>
              </w:rPr>
              <w:t>excluding</w:t>
            </w:r>
            <w:r w:rsidRPr="00AF77CA">
              <w:rPr>
                <w:rFonts w:ascii="Arial" w:hAnsi="Arial" w:cs="Arial"/>
                <w:sz w:val="24"/>
                <w:szCs w:val="24"/>
              </w:rPr>
              <w:t xml:space="preserve"> housing and migration impact</w:t>
            </w:r>
          </w:p>
        </w:tc>
        <w:tc>
          <w:tcPr>
            <w:tcW w:w="1559" w:type="dxa"/>
            <w:shd w:val="clear" w:color="auto" w:fill="auto"/>
          </w:tcPr>
          <w:p w:rsidR="00E057C4" w:rsidRPr="00AF77CA" w:rsidP="00E057C4">
            <w:pPr>
              <w:spacing w:after="0" w:line="240" w:lineRule="auto"/>
              <w:jc w:val="center"/>
              <w:rPr>
                <w:rFonts w:ascii="Arial" w:hAnsi="Arial" w:cs="Arial"/>
                <w:sz w:val="24"/>
                <w:szCs w:val="24"/>
              </w:rPr>
            </w:pPr>
            <w:r w:rsidRPr="00AF77CA">
              <w:rPr>
                <w:rFonts w:ascii="Arial" w:hAnsi="Arial" w:cs="Arial"/>
                <w:sz w:val="24"/>
                <w:szCs w:val="24"/>
              </w:rPr>
              <w:t>5465</w:t>
            </w:r>
          </w:p>
        </w:tc>
      </w:tr>
      <w:tr w:rsidTr="00E057C4">
        <w:tblPrEx>
          <w:tblW w:w="0" w:type="auto"/>
          <w:tblInd w:w="108" w:type="dxa"/>
          <w:tblLook w:val="04A0"/>
        </w:tblPrEx>
        <w:tc>
          <w:tcPr>
            <w:tcW w:w="8080" w:type="dxa"/>
            <w:shd w:val="clear" w:color="auto" w:fill="auto"/>
          </w:tcPr>
          <w:p w:rsidR="00E057C4" w:rsidRPr="00AF77CA" w:rsidP="00E057C4">
            <w:pPr>
              <w:spacing w:after="0" w:line="240" w:lineRule="auto"/>
              <w:rPr>
                <w:rFonts w:ascii="Arial" w:hAnsi="Arial" w:cs="Arial"/>
                <w:b/>
                <w:sz w:val="24"/>
                <w:szCs w:val="24"/>
              </w:rPr>
            </w:pPr>
            <w:r w:rsidRPr="00AF77CA">
              <w:rPr>
                <w:rFonts w:ascii="Arial" w:hAnsi="Arial" w:cs="Arial"/>
                <w:sz w:val="24"/>
                <w:szCs w:val="24"/>
              </w:rPr>
              <w:t xml:space="preserve">Projected number on roll in 5 years, </w:t>
            </w:r>
            <w:r w:rsidRPr="00AF77CA">
              <w:rPr>
                <w:rFonts w:ascii="Arial" w:hAnsi="Arial" w:cs="Arial"/>
                <w:b/>
                <w:sz w:val="24"/>
                <w:szCs w:val="24"/>
              </w:rPr>
              <w:t>including</w:t>
            </w:r>
            <w:r w:rsidRPr="00AF77CA">
              <w:rPr>
                <w:rFonts w:ascii="Arial" w:hAnsi="Arial" w:cs="Arial"/>
                <w:sz w:val="24"/>
                <w:szCs w:val="24"/>
              </w:rPr>
              <w:t xml:space="preserve"> housing and migration impact</w:t>
            </w:r>
          </w:p>
        </w:tc>
        <w:tc>
          <w:tcPr>
            <w:tcW w:w="1559" w:type="dxa"/>
            <w:shd w:val="clear" w:color="auto" w:fill="auto"/>
          </w:tcPr>
          <w:p w:rsidR="00E057C4" w:rsidRPr="00AF77CA" w:rsidP="00E057C4">
            <w:pPr>
              <w:spacing w:after="0" w:line="240" w:lineRule="auto"/>
              <w:jc w:val="center"/>
              <w:rPr>
                <w:rFonts w:ascii="Arial" w:hAnsi="Arial" w:cs="Arial"/>
                <w:sz w:val="24"/>
                <w:szCs w:val="24"/>
              </w:rPr>
            </w:pPr>
            <w:r w:rsidRPr="00AF77CA">
              <w:rPr>
                <w:rFonts w:ascii="Arial" w:hAnsi="Arial" w:cs="Arial"/>
                <w:sz w:val="24"/>
                <w:szCs w:val="24"/>
              </w:rPr>
              <w:t>5559</w:t>
            </w:r>
          </w:p>
        </w:tc>
      </w:tr>
      <w:tr w:rsidTr="00E057C4">
        <w:tblPrEx>
          <w:tblW w:w="0" w:type="auto"/>
          <w:tblInd w:w="108" w:type="dxa"/>
          <w:tblLook w:val="04A0"/>
        </w:tblPrEx>
        <w:tc>
          <w:tcPr>
            <w:tcW w:w="8080" w:type="dxa"/>
            <w:shd w:val="clear" w:color="auto" w:fill="auto"/>
          </w:tcPr>
          <w:p w:rsidR="00E057C4" w:rsidRPr="00AF77CA" w:rsidP="00E057C4">
            <w:pPr>
              <w:spacing w:after="0" w:line="240" w:lineRule="auto"/>
              <w:rPr>
                <w:rFonts w:ascii="Arial" w:hAnsi="Arial" w:cs="Arial"/>
                <w:sz w:val="24"/>
                <w:szCs w:val="24"/>
              </w:rPr>
            </w:pPr>
            <w:r w:rsidRPr="00AF77CA">
              <w:rPr>
                <w:rFonts w:ascii="Arial" w:hAnsi="Arial" w:cs="Arial"/>
                <w:sz w:val="24"/>
                <w:szCs w:val="24"/>
              </w:rPr>
              <w:t xml:space="preserve">Surplus </w:t>
            </w:r>
            <w:r w:rsidRPr="00AF77CA">
              <w:rPr>
                <w:rFonts w:ascii="Arial" w:hAnsi="Arial" w:cs="Arial"/>
                <w:sz w:val="24"/>
                <w:szCs w:val="24"/>
              </w:rPr>
              <w:t>places in Burnley in 5 years, including housing and migration</w:t>
            </w:r>
          </w:p>
        </w:tc>
        <w:tc>
          <w:tcPr>
            <w:tcW w:w="1559" w:type="dxa"/>
            <w:shd w:val="clear" w:color="auto" w:fill="auto"/>
          </w:tcPr>
          <w:p w:rsidR="00E057C4" w:rsidRPr="00AF77CA" w:rsidP="00E057C4">
            <w:pPr>
              <w:spacing w:after="0" w:line="240" w:lineRule="auto"/>
              <w:jc w:val="center"/>
              <w:rPr>
                <w:rFonts w:ascii="Arial" w:hAnsi="Arial" w:cs="Arial"/>
                <w:sz w:val="24"/>
                <w:szCs w:val="24"/>
              </w:rPr>
            </w:pPr>
            <w:r w:rsidRPr="00AF77CA">
              <w:rPr>
                <w:rFonts w:ascii="Arial" w:hAnsi="Arial" w:cs="Arial"/>
                <w:sz w:val="24"/>
                <w:szCs w:val="24"/>
              </w:rPr>
              <w:t>306</w:t>
            </w:r>
          </w:p>
        </w:tc>
      </w:tr>
      <w:tr w:rsidTr="00E057C4">
        <w:tblPrEx>
          <w:tblW w:w="0" w:type="auto"/>
          <w:tblInd w:w="108" w:type="dxa"/>
          <w:tblLook w:val="04A0"/>
        </w:tblPrEx>
        <w:tc>
          <w:tcPr>
            <w:tcW w:w="8080" w:type="dxa"/>
            <w:shd w:val="clear" w:color="auto" w:fill="auto"/>
          </w:tcPr>
          <w:p w:rsidR="00E057C4" w:rsidRPr="00AF77CA" w:rsidP="00E057C4">
            <w:pPr>
              <w:spacing w:after="0" w:line="240" w:lineRule="auto"/>
              <w:rPr>
                <w:rFonts w:ascii="Arial" w:hAnsi="Arial" w:cs="Arial"/>
                <w:sz w:val="24"/>
                <w:szCs w:val="24"/>
              </w:rPr>
            </w:pPr>
            <w:r w:rsidRPr="00AF77CA">
              <w:rPr>
                <w:rFonts w:ascii="Arial" w:hAnsi="Arial" w:cs="Arial"/>
                <w:sz w:val="24"/>
                <w:szCs w:val="24"/>
              </w:rPr>
              <w:t>Surplus places in Burnley in 5 years, excluding 750 place capacity at Hameldon Community College</w:t>
            </w:r>
          </w:p>
        </w:tc>
        <w:tc>
          <w:tcPr>
            <w:tcW w:w="1559" w:type="dxa"/>
            <w:shd w:val="clear" w:color="auto" w:fill="auto"/>
          </w:tcPr>
          <w:p w:rsidR="00E057C4" w:rsidRPr="00AF77CA" w:rsidP="00E057C4">
            <w:pPr>
              <w:spacing w:after="0" w:line="240" w:lineRule="auto"/>
              <w:jc w:val="center"/>
              <w:rPr>
                <w:rFonts w:ascii="Arial" w:hAnsi="Arial" w:cs="Arial"/>
                <w:sz w:val="24"/>
                <w:szCs w:val="24"/>
              </w:rPr>
            </w:pPr>
            <w:r w:rsidRPr="00AF77CA">
              <w:rPr>
                <w:rFonts w:ascii="Arial" w:hAnsi="Arial" w:cs="Arial"/>
                <w:sz w:val="24"/>
                <w:szCs w:val="24"/>
              </w:rPr>
              <w:t>-444</w:t>
            </w:r>
          </w:p>
        </w:tc>
      </w:tr>
    </w:tbl>
    <w:p w:rsidR="00E057C4" w:rsidRPr="00FD65C3" w:rsidP="00E057C4">
      <w:pPr>
        <w:autoSpaceDE w:val="0"/>
        <w:autoSpaceDN w:val="0"/>
        <w:adjustRightInd w:val="0"/>
        <w:spacing w:after="0" w:line="240" w:lineRule="auto"/>
        <w:rPr>
          <w:rFonts w:ascii="Arial" w:hAnsi="Arial" w:cs="Arial"/>
          <w:color w:val="FF0000"/>
          <w:sz w:val="24"/>
          <w:szCs w:val="24"/>
        </w:rPr>
      </w:pPr>
    </w:p>
    <w:p w:rsidR="00E057C4" w:rsidP="00E057C4">
      <w:pPr>
        <w:spacing w:after="0" w:line="240" w:lineRule="auto"/>
        <w:rPr>
          <w:rFonts w:ascii="Arial" w:hAnsi="Arial" w:cs="Arial"/>
          <w:sz w:val="24"/>
          <w:szCs w:val="24"/>
        </w:rPr>
      </w:pPr>
      <w:r w:rsidRPr="00FD65C3">
        <w:rPr>
          <w:rFonts w:ascii="Arial" w:hAnsi="Arial" w:cs="Arial"/>
          <w:sz w:val="24"/>
          <w:szCs w:val="24"/>
        </w:rPr>
        <w:t xml:space="preserve">If additional places were to be provided on alternative sites, an initial assessment </w:t>
      </w:r>
      <w:r w:rsidRPr="00FD65C3">
        <w:rPr>
          <w:rFonts w:ascii="Arial" w:hAnsi="Arial" w:cs="Arial"/>
          <w:sz w:val="24"/>
          <w:szCs w:val="24"/>
        </w:rPr>
        <w:t>of current records show that only Shuttleworth College and Unity College have sufficient site area to support any physical expansion going forward in compliance with Section 77 (Regulations relating to the protection of school playing fields).</w:t>
      </w:r>
    </w:p>
    <w:p w:rsidR="00E057C4" w:rsidRPr="00FD65C3" w:rsidP="00E057C4">
      <w:pPr>
        <w:autoSpaceDE w:val="0"/>
        <w:autoSpaceDN w:val="0"/>
        <w:adjustRightInd w:val="0"/>
        <w:spacing w:after="0" w:line="240" w:lineRule="auto"/>
        <w:rPr>
          <w:rFonts w:ascii="Arial" w:hAnsi="Arial" w:cs="Arial"/>
          <w:sz w:val="24"/>
          <w:szCs w:val="24"/>
        </w:rPr>
      </w:pPr>
      <w:r>
        <w:rPr>
          <w:rFonts w:ascii="Arial" w:hAnsi="Arial" w:cs="Arial"/>
          <w:sz w:val="24"/>
          <w:szCs w:val="24"/>
        </w:rPr>
        <w:t>However, the</w:t>
      </w:r>
      <w:r>
        <w:rPr>
          <w:rFonts w:ascii="Arial" w:hAnsi="Arial" w:cs="Arial"/>
          <w:sz w:val="24"/>
          <w:szCs w:val="24"/>
        </w:rPr>
        <w:t>re may be scope for providing places in schools within some existing capacity</w:t>
      </w:r>
      <w:r>
        <w:rPr>
          <w:rFonts w:ascii="Arial" w:hAnsi="Arial" w:cs="Arial"/>
          <w:sz w:val="24"/>
          <w:szCs w:val="24"/>
        </w:rPr>
        <w:t>.</w:t>
      </w:r>
    </w:p>
    <w:p w:rsidR="00E057C4" w:rsidRPr="00FD65C3" w:rsidP="00E057C4">
      <w:pPr>
        <w:autoSpaceDE w:val="0"/>
        <w:autoSpaceDN w:val="0"/>
        <w:adjustRightInd w:val="0"/>
        <w:spacing w:after="0" w:line="240" w:lineRule="auto"/>
        <w:rPr>
          <w:rFonts w:ascii="Arial" w:hAnsi="Arial" w:cs="Arial"/>
          <w:color w:val="FF0000"/>
          <w:sz w:val="24"/>
          <w:szCs w:val="24"/>
        </w:rPr>
      </w:pPr>
    </w:p>
    <w:p w:rsidR="00E057C4" w:rsidRPr="005E3F14"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Schools to be replaced by a more successful/popular school</w:t>
      </w:r>
    </w:p>
    <w:p w:rsidR="00E057C4" w:rsidRPr="005E3F14" w:rsidP="00E057C4">
      <w:pPr>
        <w:autoSpaceDE w:val="0"/>
        <w:autoSpaceDN w:val="0"/>
        <w:adjustRightInd w:val="0"/>
        <w:spacing w:after="0" w:line="240" w:lineRule="auto"/>
        <w:rPr>
          <w:rFonts w:ascii="Arial" w:hAnsi="Arial" w:cs="Arial"/>
          <w:sz w:val="24"/>
          <w:szCs w:val="24"/>
        </w:rPr>
      </w:pPr>
    </w:p>
    <w:p w:rsidR="00E057C4" w:rsidRPr="005E3F14"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DfE Guidance</w:t>
      </w:r>
      <w:r w:rsidRPr="005E3F14">
        <w:rPr>
          <w:rFonts w:ascii="Arial" w:hAnsi="Arial" w:cs="Arial"/>
          <w:sz w:val="24"/>
          <w:szCs w:val="24"/>
        </w:rPr>
        <w:t>: Such proposals should normally be approved, subject to evidence provided.</w:t>
      </w:r>
    </w:p>
    <w:p w:rsidR="00E057C4" w:rsidRPr="005E3F14" w:rsidP="00E057C4">
      <w:pPr>
        <w:autoSpaceDE w:val="0"/>
        <w:autoSpaceDN w:val="0"/>
        <w:adjustRightInd w:val="0"/>
        <w:spacing w:after="0" w:line="240" w:lineRule="auto"/>
        <w:rPr>
          <w:rFonts w:ascii="Arial" w:hAnsi="Arial" w:cs="Arial"/>
          <w:sz w:val="24"/>
          <w:szCs w:val="24"/>
        </w:rPr>
      </w:pPr>
    </w:p>
    <w:p w:rsidR="00E057C4" w:rsidRPr="005E3F14"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Comment</w:t>
      </w:r>
      <w:r w:rsidRPr="005E3F14">
        <w:rPr>
          <w:rFonts w:ascii="Arial" w:hAnsi="Arial" w:cs="Arial"/>
          <w:sz w:val="24"/>
          <w:szCs w:val="24"/>
        </w:rPr>
        <w:t xml:space="preserve">: This is not </w:t>
      </w:r>
      <w:r w:rsidRPr="005E3F14">
        <w:rPr>
          <w:rFonts w:ascii="Arial" w:hAnsi="Arial" w:cs="Arial"/>
          <w:sz w:val="24"/>
          <w:szCs w:val="24"/>
        </w:rPr>
        <w:t>applicable for this proposal.</w:t>
      </w:r>
    </w:p>
    <w:p w:rsidR="00E057C4" w:rsidRPr="005E3F14" w:rsidP="00E057C4">
      <w:pPr>
        <w:autoSpaceDE w:val="0"/>
        <w:autoSpaceDN w:val="0"/>
        <w:adjustRightInd w:val="0"/>
        <w:spacing w:after="0" w:line="240" w:lineRule="auto"/>
        <w:rPr>
          <w:rFonts w:ascii="Arial" w:hAnsi="Arial" w:cs="Arial"/>
          <w:color w:val="FF0000"/>
          <w:sz w:val="24"/>
          <w:szCs w:val="24"/>
        </w:rPr>
      </w:pPr>
    </w:p>
    <w:p w:rsidR="00E057C4" w:rsidRPr="00416498" w:rsidP="00E057C4">
      <w:pPr>
        <w:autoSpaceDE w:val="0"/>
        <w:autoSpaceDN w:val="0"/>
        <w:adjustRightInd w:val="0"/>
        <w:spacing w:after="0" w:line="240" w:lineRule="auto"/>
        <w:rPr>
          <w:rFonts w:ascii="Arial" w:hAnsi="Arial" w:cs="Arial"/>
          <w:sz w:val="24"/>
          <w:szCs w:val="24"/>
          <w:u w:val="single"/>
        </w:rPr>
      </w:pPr>
    </w:p>
    <w:p w:rsidR="00E057C4" w:rsidRPr="00416498" w:rsidP="00E057C4">
      <w:pPr>
        <w:autoSpaceDE w:val="0"/>
        <w:autoSpaceDN w:val="0"/>
        <w:adjustRightInd w:val="0"/>
        <w:spacing w:after="0" w:line="240" w:lineRule="auto"/>
        <w:rPr>
          <w:rFonts w:ascii="Arial" w:hAnsi="Arial" w:cs="Arial"/>
          <w:sz w:val="24"/>
          <w:szCs w:val="24"/>
          <w:u w:val="single"/>
        </w:rPr>
      </w:pPr>
      <w:r w:rsidRPr="00416498">
        <w:rPr>
          <w:rFonts w:ascii="Arial" w:hAnsi="Arial" w:cs="Arial"/>
          <w:sz w:val="24"/>
          <w:szCs w:val="24"/>
          <w:u w:val="single"/>
        </w:rPr>
        <w:t>Schools causing concern</w:t>
      </w:r>
    </w:p>
    <w:p w:rsidR="00E057C4" w:rsidRPr="00416498" w:rsidP="00E057C4">
      <w:pPr>
        <w:autoSpaceDE w:val="0"/>
        <w:autoSpaceDN w:val="0"/>
        <w:adjustRightInd w:val="0"/>
        <w:spacing w:after="0" w:line="240" w:lineRule="auto"/>
        <w:rPr>
          <w:rFonts w:ascii="Arial" w:hAnsi="Arial" w:cs="Arial"/>
          <w:sz w:val="24"/>
          <w:szCs w:val="24"/>
        </w:rPr>
      </w:pPr>
    </w:p>
    <w:p w:rsidR="00E057C4" w:rsidRPr="00416498" w:rsidP="00E057C4">
      <w:pPr>
        <w:autoSpaceDE w:val="0"/>
        <w:autoSpaceDN w:val="0"/>
        <w:adjustRightInd w:val="0"/>
        <w:spacing w:after="0" w:line="240" w:lineRule="auto"/>
        <w:rPr>
          <w:rFonts w:ascii="Arial" w:hAnsi="Arial" w:cs="Arial"/>
          <w:sz w:val="24"/>
          <w:szCs w:val="24"/>
        </w:rPr>
      </w:pPr>
      <w:r w:rsidRPr="00416498">
        <w:rPr>
          <w:rFonts w:ascii="Arial" w:hAnsi="Arial" w:cs="Arial"/>
          <w:sz w:val="24"/>
          <w:szCs w:val="24"/>
          <w:u w:val="single"/>
        </w:rPr>
        <w:t>DfE guidance</w:t>
      </w:r>
      <w:r w:rsidRPr="00416498">
        <w:rPr>
          <w:rFonts w:ascii="Arial" w:hAnsi="Arial" w:cs="Arial"/>
          <w:sz w:val="24"/>
          <w:szCs w:val="24"/>
        </w:rPr>
        <w:t>: In determining proposals, decision-makers must ensure that the guidance on schools causing concern (intervening in failing, underperforming and coasting schools) has been followed where</w:t>
      </w:r>
      <w:r w:rsidRPr="00416498">
        <w:rPr>
          <w:rFonts w:ascii="Arial" w:hAnsi="Arial" w:cs="Arial"/>
          <w:sz w:val="24"/>
          <w:szCs w:val="24"/>
        </w:rPr>
        <w:t xml:space="preserve"> necessary.</w:t>
      </w:r>
    </w:p>
    <w:p w:rsidR="00E057C4" w:rsidRPr="00416498" w:rsidP="00E057C4">
      <w:pPr>
        <w:autoSpaceDE w:val="0"/>
        <w:autoSpaceDN w:val="0"/>
        <w:adjustRightInd w:val="0"/>
        <w:spacing w:after="0" w:line="240" w:lineRule="auto"/>
        <w:rPr>
          <w:rFonts w:ascii="Arial" w:hAnsi="Arial" w:cs="Arial"/>
          <w:sz w:val="24"/>
          <w:szCs w:val="24"/>
        </w:rPr>
      </w:pPr>
    </w:p>
    <w:p w:rsidR="00E057C4" w:rsidP="00E057C4">
      <w:pPr>
        <w:autoSpaceDE w:val="0"/>
        <w:autoSpaceDN w:val="0"/>
        <w:adjustRightInd w:val="0"/>
        <w:spacing w:after="0" w:line="240" w:lineRule="auto"/>
        <w:rPr>
          <w:rFonts w:ascii="Arial" w:hAnsi="Arial" w:cs="Arial"/>
          <w:sz w:val="24"/>
          <w:szCs w:val="24"/>
        </w:rPr>
      </w:pPr>
      <w:r w:rsidRPr="00416498">
        <w:rPr>
          <w:rFonts w:ascii="Arial" w:hAnsi="Arial" w:cs="Arial"/>
          <w:sz w:val="24"/>
          <w:szCs w:val="24"/>
          <w:u w:val="single"/>
        </w:rPr>
        <w:t>Comment</w:t>
      </w:r>
      <w:r w:rsidRPr="00416498">
        <w:rPr>
          <w:rFonts w:ascii="Arial" w:hAnsi="Arial" w:cs="Arial"/>
          <w:sz w:val="24"/>
          <w:szCs w:val="24"/>
        </w:rPr>
        <w:t xml:space="preserve">: </w:t>
      </w:r>
      <w:r w:rsidRPr="00631FB1">
        <w:rPr>
          <w:rFonts w:ascii="Arial" w:hAnsi="Arial" w:cs="Arial"/>
          <w:sz w:val="24"/>
          <w:szCs w:val="24"/>
        </w:rPr>
        <w:t>The D</w:t>
      </w:r>
      <w:r>
        <w:rPr>
          <w:rFonts w:ascii="Arial" w:hAnsi="Arial" w:cs="Arial"/>
          <w:sz w:val="24"/>
          <w:szCs w:val="24"/>
        </w:rPr>
        <w:t xml:space="preserve">fE's </w:t>
      </w:r>
      <w:r w:rsidRPr="00631FB1">
        <w:rPr>
          <w:rFonts w:ascii="Arial" w:hAnsi="Arial" w:cs="Arial"/>
          <w:sz w:val="24"/>
          <w:szCs w:val="24"/>
        </w:rPr>
        <w:t>guidance document, Schools causing concern: Intervening in failing, underperforming and coasting schools (March 2016)</w:t>
      </w:r>
      <w:r>
        <w:rPr>
          <w:rFonts w:ascii="Arial" w:hAnsi="Arial" w:cs="Arial"/>
          <w:sz w:val="24"/>
          <w:szCs w:val="24"/>
        </w:rPr>
        <w:t>,</w:t>
      </w:r>
      <w:r w:rsidRPr="00631FB1">
        <w:rPr>
          <w:rFonts w:ascii="Arial" w:hAnsi="Arial" w:cs="Arial"/>
          <w:sz w:val="24"/>
          <w:szCs w:val="24"/>
        </w:rPr>
        <w:t xml:space="preserve"> states that a school that has been judged by Ofsted to be providing an inadequate education will be issued with an academy order.  </w:t>
      </w:r>
      <w:r>
        <w:rPr>
          <w:rFonts w:ascii="Arial" w:hAnsi="Arial" w:cs="Arial"/>
          <w:sz w:val="24"/>
          <w:szCs w:val="24"/>
        </w:rPr>
        <w:t xml:space="preserve">Despite </w:t>
      </w:r>
      <w:r w:rsidRPr="00631FB1">
        <w:rPr>
          <w:rFonts w:ascii="Arial" w:hAnsi="Arial" w:cs="Arial"/>
          <w:sz w:val="24"/>
          <w:szCs w:val="24"/>
        </w:rPr>
        <w:t xml:space="preserve">Hameldon Community College </w:t>
      </w:r>
      <w:r>
        <w:rPr>
          <w:rFonts w:ascii="Arial" w:hAnsi="Arial" w:cs="Arial"/>
          <w:sz w:val="24"/>
          <w:szCs w:val="24"/>
        </w:rPr>
        <w:t xml:space="preserve">being judged as Inadequate at its latest inspection, </w:t>
      </w:r>
      <w:r w:rsidRPr="009C3078">
        <w:rPr>
          <w:rFonts w:ascii="Arial" w:hAnsi="Arial" w:cs="Arial"/>
          <w:sz w:val="24"/>
          <w:szCs w:val="24"/>
        </w:rPr>
        <w:t>the creation of/conversion to an aca</w:t>
      </w:r>
      <w:r w:rsidRPr="009C3078">
        <w:rPr>
          <w:rFonts w:ascii="Arial" w:hAnsi="Arial" w:cs="Arial"/>
          <w:sz w:val="24"/>
          <w:szCs w:val="24"/>
        </w:rPr>
        <w:t xml:space="preserve">demy is not appropriate at this stage.  </w:t>
      </w:r>
    </w:p>
    <w:p w:rsidR="00E057C4" w:rsidP="00E057C4">
      <w:pPr>
        <w:autoSpaceDE w:val="0"/>
        <w:autoSpaceDN w:val="0"/>
        <w:adjustRightInd w:val="0"/>
        <w:spacing w:after="0" w:line="240" w:lineRule="auto"/>
        <w:rPr>
          <w:rFonts w:ascii="Arial" w:hAnsi="Arial" w:cs="Arial"/>
          <w:sz w:val="24"/>
          <w:szCs w:val="24"/>
        </w:rPr>
      </w:pPr>
    </w:p>
    <w:p w:rsidR="00E057C4" w:rsidRPr="00416498" w:rsidP="00E057C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When the </w:t>
      </w:r>
      <w:r w:rsidRPr="009C3078">
        <w:rPr>
          <w:rFonts w:ascii="Arial" w:hAnsi="Arial" w:cs="Arial"/>
          <w:sz w:val="24"/>
          <w:szCs w:val="24"/>
        </w:rPr>
        <w:t xml:space="preserve">school was judged </w:t>
      </w:r>
      <w:r>
        <w:rPr>
          <w:rFonts w:ascii="Arial" w:hAnsi="Arial" w:cs="Arial"/>
          <w:sz w:val="24"/>
          <w:szCs w:val="24"/>
        </w:rPr>
        <w:t>I</w:t>
      </w:r>
      <w:r w:rsidRPr="009C3078">
        <w:rPr>
          <w:rFonts w:ascii="Arial" w:hAnsi="Arial" w:cs="Arial"/>
          <w:sz w:val="24"/>
          <w:szCs w:val="24"/>
        </w:rPr>
        <w:t>nadequate</w:t>
      </w:r>
      <w:r>
        <w:rPr>
          <w:rFonts w:ascii="Arial" w:hAnsi="Arial" w:cs="Arial"/>
          <w:sz w:val="24"/>
          <w:szCs w:val="24"/>
        </w:rPr>
        <w:t xml:space="preserve"> at a previous inspection</w:t>
      </w:r>
      <w:r w:rsidRPr="009C3078">
        <w:rPr>
          <w:rFonts w:ascii="Arial" w:hAnsi="Arial" w:cs="Arial"/>
          <w:sz w:val="24"/>
          <w:szCs w:val="24"/>
        </w:rPr>
        <w:t xml:space="preserve">, attempts were made by </w:t>
      </w:r>
      <w:r>
        <w:rPr>
          <w:rFonts w:ascii="Arial" w:hAnsi="Arial" w:cs="Arial"/>
          <w:sz w:val="24"/>
          <w:szCs w:val="24"/>
        </w:rPr>
        <w:t xml:space="preserve">the </w:t>
      </w:r>
      <w:r w:rsidRPr="009C3078">
        <w:rPr>
          <w:rFonts w:ascii="Arial" w:hAnsi="Arial" w:cs="Arial"/>
          <w:sz w:val="24"/>
          <w:szCs w:val="24"/>
        </w:rPr>
        <w:t>DfE</w:t>
      </w:r>
      <w:r>
        <w:rPr>
          <w:rFonts w:ascii="Arial" w:hAnsi="Arial" w:cs="Arial"/>
          <w:sz w:val="24"/>
          <w:szCs w:val="24"/>
        </w:rPr>
        <w:t xml:space="preserve"> and the local authority</w:t>
      </w:r>
      <w:r w:rsidRPr="009C3078">
        <w:rPr>
          <w:rFonts w:ascii="Arial" w:hAnsi="Arial" w:cs="Arial"/>
          <w:sz w:val="24"/>
          <w:szCs w:val="24"/>
        </w:rPr>
        <w:t xml:space="preserve"> to find a suitable academy sponsor for the school which would allow it to become part of a Multi</w:t>
      </w:r>
      <w:r w:rsidRPr="009C3078">
        <w:rPr>
          <w:rFonts w:ascii="Arial" w:hAnsi="Arial" w:cs="Arial"/>
          <w:sz w:val="24"/>
          <w:szCs w:val="24"/>
        </w:rPr>
        <w:t xml:space="preserve"> Academy Trust (MAT).  This attempt was unsuccessful</w:t>
      </w:r>
      <w:r>
        <w:rPr>
          <w:rFonts w:ascii="Arial" w:hAnsi="Arial" w:cs="Arial"/>
          <w:sz w:val="24"/>
          <w:szCs w:val="24"/>
        </w:rPr>
        <w:t>.</w:t>
      </w:r>
      <w:r w:rsidRPr="00416498">
        <w:rPr>
          <w:rFonts w:ascii="Arial" w:hAnsi="Arial" w:cs="Arial"/>
          <w:sz w:val="24"/>
          <w:szCs w:val="24"/>
        </w:rPr>
        <w:t xml:space="preserve">  </w:t>
      </w:r>
    </w:p>
    <w:p w:rsidR="00E057C4" w:rsidRPr="00416498" w:rsidP="00E057C4">
      <w:pPr>
        <w:autoSpaceDE w:val="0"/>
        <w:autoSpaceDN w:val="0"/>
        <w:adjustRightInd w:val="0"/>
        <w:spacing w:after="0" w:line="240" w:lineRule="auto"/>
        <w:rPr>
          <w:rFonts w:ascii="Arial" w:hAnsi="Arial" w:cs="Arial"/>
          <w:sz w:val="24"/>
          <w:szCs w:val="24"/>
        </w:rPr>
      </w:pPr>
    </w:p>
    <w:p w:rsidR="00E057C4" w:rsidRPr="00FE2CA0" w:rsidP="00E057C4">
      <w:pPr>
        <w:autoSpaceDE w:val="0"/>
        <w:autoSpaceDN w:val="0"/>
        <w:adjustRightInd w:val="0"/>
        <w:spacing w:after="0" w:line="240" w:lineRule="auto"/>
        <w:rPr>
          <w:rFonts w:ascii="Arial" w:hAnsi="Arial" w:cs="Arial"/>
          <w:color w:val="FF0000"/>
          <w:sz w:val="24"/>
          <w:szCs w:val="24"/>
        </w:rPr>
      </w:pPr>
      <w:r w:rsidRPr="00416498">
        <w:rPr>
          <w:rFonts w:ascii="ArialMT" w:hAnsi="ArialMT" w:cs="ArialMT"/>
          <w:sz w:val="24"/>
          <w:szCs w:val="24"/>
        </w:rPr>
        <w:t xml:space="preserve">With regard to the support provided by the local authority, this has been significant in terms of both time and professional resources, as well as financial support also being provided. </w:t>
      </w:r>
      <w:r>
        <w:rPr>
          <w:rFonts w:ascii="ArialMT" w:hAnsi="ArialMT" w:cs="ArialMT"/>
          <w:sz w:val="24"/>
          <w:szCs w:val="24"/>
        </w:rPr>
        <w:t xml:space="preserve"> </w:t>
      </w:r>
      <w:r w:rsidRPr="00416498">
        <w:rPr>
          <w:rFonts w:ascii="ArialMT" w:hAnsi="ArialMT" w:cs="ArialMT"/>
          <w:sz w:val="24"/>
          <w:szCs w:val="24"/>
        </w:rPr>
        <w:t>The inspecti</w:t>
      </w:r>
      <w:r w:rsidRPr="00416498">
        <w:rPr>
          <w:rFonts w:ascii="ArialMT" w:hAnsi="ArialMT" w:cs="ArialMT"/>
          <w:sz w:val="24"/>
          <w:szCs w:val="24"/>
        </w:rPr>
        <w:t xml:space="preserve">on history of the school since 2007 has been poor, being placed in a category of concern three time and it has never been judged to be good overall.  </w:t>
      </w:r>
      <w:r w:rsidRPr="00FE2CA0">
        <w:rPr>
          <w:rFonts w:ascii="Arial" w:hAnsi="Arial" w:cs="Arial"/>
          <w:sz w:val="24"/>
          <w:szCs w:val="24"/>
        </w:rPr>
        <w:t xml:space="preserve">Despite the efforts of the school and additional support of the local authority over a significant period </w:t>
      </w:r>
      <w:r w:rsidRPr="00FE2CA0">
        <w:rPr>
          <w:rFonts w:ascii="Arial" w:hAnsi="Arial" w:cs="Arial"/>
          <w:sz w:val="24"/>
          <w:szCs w:val="24"/>
        </w:rPr>
        <w:t xml:space="preserve">from 2008 to date, including financial support, the school has been unable to </w:t>
      </w:r>
      <w:r>
        <w:rPr>
          <w:rFonts w:ascii="Arial" w:hAnsi="Arial" w:cs="Arial"/>
          <w:sz w:val="24"/>
          <w:szCs w:val="24"/>
        </w:rPr>
        <w:t xml:space="preserve">sustain the </w:t>
      </w:r>
      <w:r w:rsidRPr="00FE2CA0">
        <w:rPr>
          <w:rFonts w:ascii="Arial" w:hAnsi="Arial" w:cs="Arial"/>
          <w:sz w:val="24"/>
          <w:szCs w:val="24"/>
        </w:rPr>
        <w:t>improvements over time and now these circumstances require the local authority to consider its future.</w:t>
      </w:r>
      <w:r>
        <w:rPr>
          <w:rFonts w:ascii="Arial" w:hAnsi="Arial" w:cs="Arial"/>
          <w:sz w:val="24"/>
          <w:szCs w:val="24"/>
        </w:rPr>
        <w:t xml:space="preserve"> </w:t>
      </w:r>
    </w:p>
    <w:p w:rsidR="00E057C4" w:rsidRPr="00FE2CA0" w:rsidP="00E057C4">
      <w:pPr>
        <w:spacing w:after="0" w:line="240" w:lineRule="auto"/>
        <w:rPr>
          <w:rFonts w:ascii="Arial" w:hAnsi="Arial" w:cs="Arial"/>
          <w:sz w:val="24"/>
          <w:szCs w:val="24"/>
        </w:rPr>
      </w:pPr>
    </w:p>
    <w:p w:rsidR="00E057C4" w:rsidP="00E057C4">
      <w:pPr>
        <w:spacing w:after="0" w:line="240" w:lineRule="auto"/>
        <w:rPr>
          <w:rFonts w:ascii="Arial" w:hAnsi="Arial" w:cs="Arial"/>
          <w:sz w:val="24"/>
          <w:szCs w:val="24"/>
        </w:rPr>
      </w:pPr>
      <w:r w:rsidRPr="00FE2CA0">
        <w:rPr>
          <w:rFonts w:ascii="Arial" w:hAnsi="Arial" w:cs="Arial"/>
          <w:sz w:val="24"/>
          <w:szCs w:val="24"/>
        </w:rPr>
        <w:t>Following the retirement of the Headteacher</w:t>
      </w:r>
      <w:r w:rsidRPr="00FE2CA0">
        <w:rPr>
          <w:rFonts w:ascii="Arial" w:hAnsi="Arial" w:cs="Arial"/>
          <w:sz w:val="24"/>
          <w:szCs w:val="24"/>
        </w:rPr>
        <w:t xml:space="preserve"> in August 2016, it has not been possible to recruit a replacement Headteacher with the experience and quality that the school needs, on a permanent basis.  Initially, the local authority put an Acting Headteacher in place for the autumn term and </w:t>
      </w:r>
      <w:r>
        <w:rPr>
          <w:rFonts w:ascii="Arial" w:hAnsi="Arial" w:cs="Arial"/>
          <w:sz w:val="24"/>
          <w:szCs w:val="24"/>
        </w:rPr>
        <w:t xml:space="preserve">also </w:t>
      </w:r>
      <w:r w:rsidRPr="00FE2CA0">
        <w:rPr>
          <w:rFonts w:ascii="Arial" w:hAnsi="Arial" w:cs="Arial"/>
          <w:sz w:val="24"/>
          <w:szCs w:val="24"/>
        </w:rPr>
        <w:t>secu</w:t>
      </w:r>
      <w:r w:rsidRPr="00FE2CA0">
        <w:rPr>
          <w:rFonts w:ascii="Arial" w:hAnsi="Arial" w:cs="Arial"/>
          <w:sz w:val="24"/>
          <w:szCs w:val="24"/>
        </w:rPr>
        <w:t xml:space="preserve">red leadership from two recently retired Headteachers, sharing the role and paid on a daily consultancy basis.  We also </w:t>
      </w:r>
      <w:r>
        <w:rPr>
          <w:rFonts w:ascii="Arial" w:hAnsi="Arial" w:cs="Arial"/>
          <w:sz w:val="24"/>
          <w:szCs w:val="24"/>
        </w:rPr>
        <w:t xml:space="preserve">brought in </w:t>
      </w:r>
      <w:r w:rsidRPr="00FE2CA0">
        <w:rPr>
          <w:rFonts w:ascii="Arial" w:hAnsi="Arial" w:cs="Arial"/>
          <w:sz w:val="24"/>
          <w:szCs w:val="24"/>
        </w:rPr>
        <w:t xml:space="preserve">a senior leader from Thomas Whitham Sixth Form to cover the long-term absence arising from the serious illness of the Acting </w:t>
      </w:r>
      <w:r w:rsidRPr="00FE2CA0">
        <w:rPr>
          <w:rFonts w:ascii="Arial" w:hAnsi="Arial" w:cs="Arial"/>
          <w:sz w:val="24"/>
          <w:szCs w:val="24"/>
        </w:rPr>
        <w:t>Deputy Head, who is the only other permanent member of the school's senior leadership team.  These collea</w:t>
      </w:r>
      <w:r>
        <w:rPr>
          <w:rFonts w:ascii="Arial" w:hAnsi="Arial" w:cs="Arial"/>
          <w:sz w:val="24"/>
          <w:szCs w:val="24"/>
        </w:rPr>
        <w:t xml:space="preserve">gues </w:t>
      </w:r>
      <w:r w:rsidRPr="00FE2CA0">
        <w:rPr>
          <w:rFonts w:ascii="Arial" w:hAnsi="Arial" w:cs="Arial"/>
          <w:sz w:val="24"/>
          <w:szCs w:val="24"/>
        </w:rPr>
        <w:t>successfully managed to steady the situation and engage teaching staff, but they have concerns over the quality of teaching from temporary staff a</w:t>
      </w:r>
      <w:r w:rsidRPr="00FE2CA0">
        <w:rPr>
          <w:rFonts w:ascii="Arial" w:hAnsi="Arial" w:cs="Arial"/>
          <w:sz w:val="24"/>
          <w:szCs w:val="24"/>
        </w:rPr>
        <w:t xml:space="preserve">nd did not expect to see any improvement in the school's poor educational outcomes this summer.  </w:t>
      </w:r>
      <w:r>
        <w:rPr>
          <w:rFonts w:ascii="Arial" w:hAnsi="Arial" w:cs="Arial"/>
          <w:sz w:val="24"/>
          <w:szCs w:val="24"/>
        </w:rPr>
        <w:t xml:space="preserve">The current Acting Headteacher has been in post since Autumn 2017 and he has had a steady and positive influence on both staff and pupils at the school.  </w:t>
      </w:r>
    </w:p>
    <w:p w:rsidR="00E057C4" w:rsidP="00E057C4">
      <w:pPr>
        <w:spacing w:after="0" w:line="240" w:lineRule="auto"/>
        <w:rPr>
          <w:rFonts w:ascii="Arial" w:hAnsi="Arial" w:cs="Arial"/>
          <w:sz w:val="24"/>
          <w:szCs w:val="24"/>
        </w:rPr>
      </w:pPr>
    </w:p>
    <w:p w:rsidR="00E057C4" w:rsidP="00E057C4">
      <w:pPr>
        <w:spacing w:after="0" w:line="240" w:lineRule="auto"/>
        <w:rPr>
          <w:rFonts w:ascii="Arial" w:hAnsi="Arial" w:cs="Arial"/>
          <w:sz w:val="24"/>
          <w:szCs w:val="24"/>
        </w:rPr>
      </w:pPr>
      <w:r>
        <w:rPr>
          <w:rFonts w:ascii="Arial" w:hAnsi="Arial" w:cs="Arial"/>
          <w:sz w:val="24"/>
          <w:szCs w:val="24"/>
        </w:rPr>
        <w:t>A s</w:t>
      </w:r>
      <w:r>
        <w:rPr>
          <w:rFonts w:ascii="Arial" w:hAnsi="Arial" w:cs="Arial"/>
          <w:sz w:val="24"/>
          <w:szCs w:val="24"/>
        </w:rPr>
        <w:t xml:space="preserve">ummary of additional support provided by </w:t>
      </w:r>
      <w:r w:rsidRPr="00FE2CA0">
        <w:rPr>
          <w:rFonts w:ascii="Arial" w:hAnsi="Arial" w:cs="Arial"/>
          <w:sz w:val="24"/>
          <w:szCs w:val="24"/>
        </w:rPr>
        <w:t>the local authority is as follows:</w:t>
      </w:r>
    </w:p>
    <w:p w:rsidR="00E057C4" w:rsidRPr="00FE2CA0" w:rsidP="00E057C4">
      <w:pPr>
        <w:spacing w:after="0" w:line="240" w:lineRule="auto"/>
        <w:rPr>
          <w:rFonts w:ascii="Arial" w:hAnsi="Arial" w:cs="Arial"/>
          <w:sz w:val="24"/>
          <w:szCs w:val="24"/>
        </w:rPr>
      </w:pPr>
    </w:p>
    <w:p w:rsidR="00E057C4" w:rsidRPr="00FE2CA0" w:rsidP="00E057C4">
      <w:pPr>
        <w:pStyle w:val="ListParagraph"/>
        <w:numPr>
          <w:ilvl w:val="0"/>
          <w:numId w:val="13"/>
        </w:numPr>
        <w:spacing w:after="0" w:line="240" w:lineRule="auto"/>
        <w:rPr>
          <w:rFonts w:ascii="Arial" w:hAnsi="Arial" w:cs="Arial"/>
          <w:sz w:val="24"/>
          <w:szCs w:val="24"/>
        </w:rPr>
      </w:pPr>
      <w:r w:rsidRPr="00FE2CA0">
        <w:rPr>
          <w:rFonts w:ascii="Arial" w:hAnsi="Arial" w:cs="Arial"/>
          <w:sz w:val="24"/>
          <w:szCs w:val="24"/>
        </w:rPr>
        <w:t xml:space="preserve">February 2007 to June 2009 – local authority advisers worked with </w:t>
      </w:r>
      <w:r>
        <w:rPr>
          <w:rFonts w:ascii="Arial" w:hAnsi="Arial" w:cs="Arial"/>
          <w:sz w:val="24"/>
          <w:szCs w:val="24"/>
        </w:rPr>
        <w:t xml:space="preserve">the </w:t>
      </w:r>
      <w:r w:rsidRPr="00FE2CA0">
        <w:rPr>
          <w:rFonts w:ascii="Arial" w:hAnsi="Arial" w:cs="Arial"/>
          <w:sz w:val="24"/>
          <w:szCs w:val="24"/>
        </w:rPr>
        <w:t>school to produce an action plan and a local authority statement of action after the school was put in specia</w:t>
      </w:r>
      <w:r w:rsidRPr="00FE2CA0">
        <w:rPr>
          <w:rFonts w:ascii="Arial" w:hAnsi="Arial" w:cs="Arial"/>
          <w:sz w:val="24"/>
          <w:szCs w:val="24"/>
        </w:rPr>
        <w:t>l measures by OfSTED.  This was successful in removing the school from a category of concern within the required timescales, being judged 'satisfactory and improving' in June 2009.  Financial support was provided by the local authority to implement such ac</w:t>
      </w:r>
      <w:r w:rsidRPr="00FE2CA0">
        <w:rPr>
          <w:rFonts w:ascii="Arial" w:hAnsi="Arial" w:cs="Arial"/>
          <w:sz w:val="24"/>
          <w:szCs w:val="24"/>
        </w:rPr>
        <w:t>tions.</w:t>
      </w:r>
    </w:p>
    <w:p w:rsidR="00E057C4" w:rsidRPr="00FE2CA0" w:rsidP="00E057C4">
      <w:pPr>
        <w:pStyle w:val="ListParagraph"/>
        <w:numPr>
          <w:ilvl w:val="0"/>
          <w:numId w:val="13"/>
        </w:numPr>
        <w:spacing w:after="0" w:line="240" w:lineRule="auto"/>
        <w:rPr>
          <w:rFonts w:ascii="Arial" w:hAnsi="Arial" w:cs="Arial"/>
          <w:sz w:val="24"/>
          <w:szCs w:val="24"/>
        </w:rPr>
      </w:pPr>
      <w:r w:rsidRPr="00FE2CA0">
        <w:rPr>
          <w:rFonts w:ascii="Arial" w:hAnsi="Arial" w:cs="Arial"/>
          <w:sz w:val="24"/>
          <w:szCs w:val="24"/>
        </w:rPr>
        <w:t xml:space="preserve">June 2011 to June 2012 – after the school was served with a Notice to Improve by OfSTED, local authority advisers worked with </w:t>
      </w:r>
      <w:r>
        <w:rPr>
          <w:rFonts w:ascii="Arial" w:hAnsi="Arial" w:cs="Arial"/>
          <w:sz w:val="24"/>
          <w:szCs w:val="24"/>
        </w:rPr>
        <w:t xml:space="preserve">the </w:t>
      </w:r>
      <w:r w:rsidRPr="00FE2CA0">
        <w:rPr>
          <w:rFonts w:ascii="Arial" w:hAnsi="Arial" w:cs="Arial"/>
          <w:sz w:val="24"/>
          <w:szCs w:val="24"/>
        </w:rPr>
        <w:t>school again to produce an action plan and a local authority statement of action.  This support was successful in remov</w:t>
      </w:r>
      <w:r w:rsidRPr="00FE2CA0">
        <w:rPr>
          <w:rFonts w:ascii="Arial" w:hAnsi="Arial" w:cs="Arial"/>
          <w:sz w:val="24"/>
          <w:szCs w:val="24"/>
        </w:rPr>
        <w:t>ing the school from a category of concern ahead of the required timescale, being judged 'satisfactory' with good leadership in June 2012.  Financial support was provided by the local authority to implement such actions.</w:t>
      </w:r>
    </w:p>
    <w:p w:rsidR="00E057C4" w:rsidRPr="00FE2CA0" w:rsidP="00E057C4">
      <w:pPr>
        <w:pStyle w:val="ListParagraph"/>
        <w:numPr>
          <w:ilvl w:val="0"/>
          <w:numId w:val="13"/>
        </w:numPr>
        <w:spacing w:after="0" w:line="240" w:lineRule="auto"/>
        <w:rPr>
          <w:rFonts w:ascii="Arial" w:hAnsi="Arial" w:cs="Arial"/>
          <w:sz w:val="24"/>
          <w:szCs w:val="24"/>
        </w:rPr>
      </w:pPr>
      <w:r w:rsidRPr="00FE2CA0">
        <w:rPr>
          <w:rFonts w:ascii="Arial" w:hAnsi="Arial" w:cs="Arial"/>
          <w:sz w:val="24"/>
          <w:szCs w:val="24"/>
        </w:rPr>
        <w:t>October 2013 to June 2015 - after th</w:t>
      </w:r>
      <w:r w:rsidRPr="00FE2CA0">
        <w:rPr>
          <w:rFonts w:ascii="Arial" w:hAnsi="Arial" w:cs="Arial"/>
          <w:sz w:val="24"/>
          <w:szCs w:val="24"/>
        </w:rPr>
        <w:t>e school was judged as having 'serious weaknesses' by OfSTED due to inadequate achievement, local authority advisers worked with</w:t>
      </w:r>
      <w:r>
        <w:rPr>
          <w:rFonts w:ascii="Arial" w:hAnsi="Arial" w:cs="Arial"/>
          <w:sz w:val="24"/>
          <w:szCs w:val="24"/>
        </w:rPr>
        <w:t xml:space="preserve"> the</w:t>
      </w:r>
      <w:r w:rsidRPr="00FE2CA0">
        <w:rPr>
          <w:rFonts w:ascii="Arial" w:hAnsi="Arial" w:cs="Arial"/>
          <w:sz w:val="24"/>
          <w:szCs w:val="24"/>
        </w:rPr>
        <w:t xml:space="preserve"> school again to produce an action plan and a local authority statement of action.  This support was successful achieving go</w:t>
      </w:r>
      <w:r w:rsidRPr="00FE2CA0">
        <w:rPr>
          <w:rFonts w:ascii="Arial" w:hAnsi="Arial" w:cs="Arial"/>
          <w:sz w:val="24"/>
          <w:szCs w:val="24"/>
        </w:rPr>
        <w:t>od exam results in the summer of 2015 and in removing the school from a category of concern within the required timescale, being judged as 'requires improvement' with good leadership in June 2015.  Financial support was provided by the local authority to i</w:t>
      </w:r>
      <w:r w:rsidRPr="00FE2CA0">
        <w:rPr>
          <w:rFonts w:ascii="Arial" w:hAnsi="Arial" w:cs="Arial"/>
          <w:sz w:val="24"/>
          <w:szCs w:val="24"/>
        </w:rPr>
        <w:t>mplement such actions.</w:t>
      </w:r>
    </w:p>
    <w:p w:rsidR="00E057C4" w:rsidRPr="00FE2CA0" w:rsidP="00E057C4">
      <w:pPr>
        <w:pStyle w:val="ListParagraph"/>
        <w:numPr>
          <w:ilvl w:val="0"/>
          <w:numId w:val="13"/>
        </w:numPr>
        <w:autoSpaceDE w:val="0"/>
        <w:autoSpaceDN w:val="0"/>
        <w:adjustRightInd w:val="0"/>
        <w:spacing w:after="0" w:line="240" w:lineRule="auto"/>
        <w:rPr>
          <w:rFonts w:ascii="Arial" w:hAnsi="Arial" w:cs="Arial"/>
          <w:sz w:val="24"/>
          <w:szCs w:val="24"/>
        </w:rPr>
      </w:pPr>
      <w:r w:rsidRPr="00FE2CA0">
        <w:rPr>
          <w:rFonts w:ascii="Arial" w:hAnsi="Arial" w:cs="Arial"/>
          <w:sz w:val="24"/>
          <w:szCs w:val="24"/>
        </w:rPr>
        <w:t>September 2015 to August 2016 – support continued to be provided by local authority HR and Finance staff to assist school leaders in trying to reduce the in-year deficit.  Support for curriculum and timetabling was brokered through a</w:t>
      </w:r>
      <w:r w:rsidRPr="00FE2CA0">
        <w:rPr>
          <w:rFonts w:ascii="Arial" w:hAnsi="Arial" w:cs="Arial"/>
          <w:sz w:val="24"/>
          <w:szCs w:val="24"/>
        </w:rPr>
        <w:t>nother school.  Local authority advisers continued to assist school leaders in developing a school improvement plan and self-assessment document.</w:t>
      </w:r>
    </w:p>
    <w:p w:rsidR="00E057C4" w:rsidRPr="00FE2CA0" w:rsidP="00E057C4">
      <w:pPr>
        <w:pStyle w:val="ListParagraph"/>
        <w:numPr>
          <w:ilvl w:val="0"/>
          <w:numId w:val="13"/>
        </w:numPr>
        <w:autoSpaceDE w:val="0"/>
        <w:autoSpaceDN w:val="0"/>
        <w:adjustRightInd w:val="0"/>
        <w:spacing w:after="0" w:line="240" w:lineRule="auto"/>
        <w:rPr>
          <w:rFonts w:ascii="Arial" w:hAnsi="Arial" w:cs="Arial"/>
          <w:sz w:val="24"/>
          <w:szCs w:val="24"/>
        </w:rPr>
      </w:pPr>
      <w:r w:rsidRPr="00FE2CA0">
        <w:rPr>
          <w:rFonts w:ascii="Arial" w:hAnsi="Arial" w:cs="Arial"/>
          <w:sz w:val="24"/>
          <w:szCs w:val="24"/>
        </w:rPr>
        <w:t>September 2016 to July 2017 – in the absence of a permanent Headteacher, the local authority brokered the supp</w:t>
      </w:r>
      <w:r w:rsidRPr="00FE2CA0">
        <w:rPr>
          <w:rFonts w:ascii="Arial" w:hAnsi="Arial" w:cs="Arial"/>
          <w:sz w:val="24"/>
          <w:szCs w:val="24"/>
        </w:rPr>
        <w:t xml:space="preserve">ort of a National Leader in Education, with additional support from a recently retired Headteacher.  Support of two retired Headteachers </w:t>
      </w:r>
      <w:r>
        <w:rPr>
          <w:rFonts w:ascii="Arial" w:hAnsi="Arial" w:cs="Arial"/>
          <w:sz w:val="24"/>
          <w:szCs w:val="24"/>
        </w:rPr>
        <w:t xml:space="preserve">was </w:t>
      </w:r>
      <w:r w:rsidRPr="00FE2CA0">
        <w:rPr>
          <w:rFonts w:ascii="Arial" w:hAnsi="Arial" w:cs="Arial"/>
          <w:sz w:val="24"/>
          <w:szCs w:val="24"/>
        </w:rPr>
        <w:t xml:space="preserve">in place </w:t>
      </w:r>
      <w:r>
        <w:rPr>
          <w:rFonts w:ascii="Arial" w:hAnsi="Arial" w:cs="Arial"/>
          <w:sz w:val="24"/>
          <w:szCs w:val="24"/>
        </w:rPr>
        <w:t xml:space="preserve">from </w:t>
      </w:r>
      <w:r w:rsidRPr="00FE2CA0">
        <w:rPr>
          <w:rFonts w:ascii="Arial" w:hAnsi="Arial" w:cs="Arial"/>
          <w:sz w:val="24"/>
          <w:szCs w:val="24"/>
        </w:rPr>
        <w:t>January 2017</w:t>
      </w:r>
      <w:r>
        <w:rPr>
          <w:rFonts w:ascii="Arial" w:hAnsi="Arial" w:cs="Arial"/>
          <w:sz w:val="24"/>
          <w:szCs w:val="24"/>
        </w:rPr>
        <w:t xml:space="preserve"> to summer 2017</w:t>
      </w:r>
      <w:r w:rsidRPr="00FE2CA0">
        <w:rPr>
          <w:rFonts w:ascii="Arial" w:hAnsi="Arial" w:cs="Arial"/>
          <w:sz w:val="24"/>
          <w:szCs w:val="24"/>
        </w:rPr>
        <w:t xml:space="preserve">, with further senior leader support from Thomas Whitham Sixth Form.  </w:t>
      </w:r>
      <w:r>
        <w:rPr>
          <w:rFonts w:ascii="Arial" w:hAnsi="Arial" w:cs="Arial"/>
          <w:sz w:val="24"/>
          <w:szCs w:val="24"/>
        </w:rPr>
        <w:t xml:space="preserve">The </w:t>
      </w:r>
      <w:r>
        <w:rPr>
          <w:rFonts w:ascii="Arial" w:hAnsi="Arial" w:cs="Arial"/>
          <w:sz w:val="24"/>
          <w:szCs w:val="24"/>
        </w:rPr>
        <w:t xml:space="preserve">current Acting Headteacher has been in post since Autumn 2017 and he has had a steady and positive influence on both staff and pupils at the school.  </w:t>
      </w:r>
      <w:r w:rsidRPr="00FE2CA0">
        <w:rPr>
          <w:rFonts w:ascii="Arial" w:hAnsi="Arial" w:cs="Arial"/>
          <w:sz w:val="24"/>
          <w:szCs w:val="24"/>
        </w:rPr>
        <w:t>This support has ensured that the school is safe and orderly, addressing concerns of school staff raised i</w:t>
      </w:r>
      <w:r w:rsidRPr="00FE2CA0">
        <w:rPr>
          <w:rFonts w:ascii="Arial" w:hAnsi="Arial" w:cs="Arial"/>
          <w:sz w:val="24"/>
          <w:szCs w:val="24"/>
        </w:rPr>
        <w:t>n the 2016 autumn term.</w:t>
      </w:r>
    </w:p>
    <w:p w:rsidR="00E057C4" w:rsidRPr="00416498" w:rsidP="00E057C4">
      <w:pPr>
        <w:autoSpaceDE w:val="0"/>
        <w:autoSpaceDN w:val="0"/>
        <w:adjustRightInd w:val="0"/>
        <w:spacing w:after="0" w:line="240" w:lineRule="auto"/>
        <w:rPr>
          <w:rFonts w:ascii="Arial" w:hAnsi="Arial" w:cs="Arial"/>
          <w:sz w:val="24"/>
          <w:szCs w:val="24"/>
        </w:rPr>
      </w:pPr>
    </w:p>
    <w:p w:rsidR="00E057C4" w:rsidRPr="00416498" w:rsidP="00E057C4">
      <w:pPr>
        <w:autoSpaceDE w:val="0"/>
        <w:autoSpaceDN w:val="0"/>
        <w:adjustRightInd w:val="0"/>
        <w:spacing w:after="0" w:line="240" w:lineRule="auto"/>
        <w:rPr>
          <w:rFonts w:ascii="Arial" w:hAnsi="Arial" w:cs="Arial"/>
          <w:sz w:val="24"/>
          <w:szCs w:val="24"/>
        </w:rPr>
      </w:pPr>
    </w:p>
    <w:p w:rsidR="00E057C4" w:rsidRPr="005E3F14"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Rural schools and the presumption against closure</w:t>
      </w:r>
    </w:p>
    <w:p w:rsidR="00E057C4" w:rsidRPr="005E3F14" w:rsidP="00E057C4">
      <w:pPr>
        <w:autoSpaceDE w:val="0"/>
        <w:autoSpaceDN w:val="0"/>
        <w:adjustRightInd w:val="0"/>
        <w:spacing w:after="0" w:line="240" w:lineRule="auto"/>
        <w:rPr>
          <w:rFonts w:ascii="Arial" w:hAnsi="Arial" w:cs="Arial"/>
          <w:sz w:val="24"/>
          <w:szCs w:val="24"/>
        </w:rPr>
      </w:pPr>
    </w:p>
    <w:p w:rsidR="00E057C4" w:rsidRPr="005E3F14"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DfE Guidance</w:t>
      </w:r>
      <w:r w:rsidRPr="005E3F14">
        <w:rPr>
          <w:rFonts w:ascii="Arial" w:hAnsi="Arial" w:cs="Arial"/>
          <w:sz w:val="24"/>
          <w:szCs w:val="24"/>
        </w:rPr>
        <w:t xml:space="preserve">: For secondary schools, the decision-maker must decide whether a school can be regarded as rural for the purpose of considering a proposal.  In doing so, the </w:t>
      </w:r>
      <w:r w:rsidRPr="005E3F14">
        <w:rPr>
          <w:rFonts w:ascii="Arial" w:hAnsi="Arial" w:cs="Arial"/>
          <w:sz w:val="24"/>
          <w:szCs w:val="24"/>
        </w:rPr>
        <w:t xml:space="preserve">decision-maker should have regard to the department's register of schools, 'Get information about schools', which includes a rural/urban indicator for each school in England.  Where a school is not recorded as rural on the register, the decision-maker can </w:t>
      </w:r>
      <w:r w:rsidRPr="005E3F14">
        <w:rPr>
          <w:rFonts w:ascii="Arial" w:hAnsi="Arial" w:cs="Arial"/>
          <w:sz w:val="24"/>
          <w:szCs w:val="24"/>
        </w:rPr>
        <w:t>consider evidence provided by interested parties that a particular school should be regarded as rural.</w:t>
      </w:r>
    </w:p>
    <w:p w:rsidR="00E057C4" w:rsidRPr="005E3F14" w:rsidP="00E057C4">
      <w:pPr>
        <w:autoSpaceDE w:val="0"/>
        <w:autoSpaceDN w:val="0"/>
        <w:adjustRightInd w:val="0"/>
        <w:spacing w:after="0" w:line="240" w:lineRule="auto"/>
        <w:rPr>
          <w:rFonts w:ascii="Arial" w:hAnsi="Arial" w:cs="Arial"/>
          <w:sz w:val="24"/>
          <w:szCs w:val="24"/>
        </w:rPr>
      </w:pPr>
    </w:p>
    <w:p w:rsidR="00E057C4" w:rsidRPr="005E3F14"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Comment</w:t>
      </w:r>
      <w:r w:rsidRPr="005E3F14">
        <w:rPr>
          <w:rFonts w:ascii="Arial" w:hAnsi="Arial" w:cs="Arial"/>
          <w:sz w:val="24"/>
          <w:szCs w:val="24"/>
        </w:rPr>
        <w:t xml:space="preserve">: The 'Get information about schools' register describes the school as 'urban city and town'.  In addition, no comments were received during the </w:t>
      </w:r>
      <w:r w:rsidRPr="005E3F14">
        <w:rPr>
          <w:rFonts w:ascii="Arial" w:hAnsi="Arial" w:cs="Arial"/>
          <w:sz w:val="24"/>
          <w:szCs w:val="24"/>
        </w:rPr>
        <w:t>representation period with regard to the school being considered as a rural school.</w:t>
      </w:r>
    </w:p>
    <w:p w:rsidR="00E057C4" w:rsidRPr="005E3F14" w:rsidP="00E057C4">
      <w:pPr>
        <w:autoSpaceDE w:val="0"/>
        <w:autoSpaceDN w:val="0"/>
        <w:adjustRightInd w:val="0"/>
        <w:spacing w:after="0" w:line="240" w:lineRule="auto"/>
        <w:rPr>
          <w:rFonts w:ascii="Arial" w:hAnsi="Arial" w:cs="Arial"/>
          <w:sz w:val="24"/>
          <w:szCs w:val="24"/>
        </w:rPr>
      </w:pPr>
    </w:p>
    <w:p w:rsidR="00E057C4" w:rsidRPr="005E3F14" w:rsidP="00E057C4">
      <w:pPr>
        <w:autoSpaceDE w:val="0"/>
        <w:autoSpaceDN w:val="0"/>
        <w:adjustRightInd w:val="0"/>
        <w:spacing w:after="0" w:line="240" w:lineRule="auto"/>
        <w:rPr>
          <w:rFonts w:ascii="Arial" w:hAnsi="Arial" w:cs="Arial"/>
          <w:sz w:val="24"/>
          <w:szCs w:val="24"/>
        </w:rPr>
      </w:pPr>
    </w:p>
    <w:p w:rsidR="00E057C4" w:rsidRPr="005E3F14"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Early years provision</w:t>
      </w:r>
    </w:p>
    <w:p w:rsidR="00E057C4" w:rsidRPr="005E3F14" w:rsidP="00E057C4">
      <w:pPr>
        <w:autoSpaceDE w:val="0"/>
        <w:autoSpaceDN w:val="0"/>
        <w:adjustRightInd w:val="0"/>
        <w:spacing w:after="0" w:line="240" w:lineRule="auto"/>
        <w:rPr>
          <w:rFonts w:ascii="Arial" w:hAnsi="Arial" w:cs="Arial"/>
          <w:sz w:val="24"/>
          <w:szCs w:val="24"/>
        </w:rPr>
      </w:pPr>
    </w:p>
    <w:p w:rsidR="00E057C4" w:rsidRPr="005E3F14"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DfE Guidance</w:t>
      </w:r>
      <w:r w:rsidRPr="005E3F14">
        <w:rPr>
          <w:rFonts w:ascii="Arial" w:hAnsi="Arial" w:cs="Arial"/>
          <w:sz w:val="24"/>
          <w:szCs w:val="24"/>
        </w:rPr>
        <w:t>: In considering a proposal to close a school which currently includes early years provision, the decision-maker should consider whethe</w:t>
      </w:r>
      <w:r w:rsidRPr="005E3F14">
        <w:rPr>
          <w:rFonts w:ascii="Arial" w:hAnsi="Arial" w:cs="Arial"/>
          <w:sz w:val="24"/>
          <w:szCs w:val="24"/>
        </w:rPr>
        <w:t>r the alternative provision will integrate pre-school education with childcare services and/or with other services for young children and their families; and should have particular regard to the views of the Early Years Development and Childcare Partnershi</w:t>
      </w:r>
      <w:r w:rsidRPr="005E3F14">
        <w:rPr>
          <w:rFonts w:ascii="Arial" w:hAnsi="Arial" w:cs="Arial"/>
          <w:sz w:val="24"/>
          <w:szCs w:val="24"/>
        </w:rPr>
        <w:t>p.</w:t>
      </w:r>
    </w:p>
    <w:p w:rsidR="00E057C4" w:rsidRPr="005E3F14" w:rsidP="00E057C4">
      <w:pPr>
        <w:autoSpaceDE w:val="0"/>
        <w:autoSpaceDN w:val="0"/>
        <w:adjustRightInd w:val="0"/>
        <w:spacing w:after="0" w:line="240" w:lineRule="auto"/>
        <w:rPr>
          <w:rFonts w:ascii="Arial" w:hAnsi="Arial" w:cs="Arial"/>
          <w:sz w:val="24"/>
          <w:szCs w:val="24"/>
        </w:rPr>
      </w:pPr>
    </w:p>
    <w:p w:rsidR="00E057C4" w:rsidRPr="005E3F14"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Comment</w:t>
      </w:r>
      <w:r w:rsidRPr="005E3F14">
        <w:rPr>
          <w:rFonts w:ascii="Arial" w:hAnsi="Arial" w:cs="Arial"/>
          <w:sz w:val="24"/>
          <w:szCs w:val="24"/>
        </w:rPr>
        <w:t>: The school does not include early years provision, therefore this consideration is not applicable.</w:t>
      </w:r>
    </w:p>
    <w:p w:rsidR="00E057C4" w:rsidRPr="005E3F14" w:rsidP="00E057C4">
      <w:pPr>
        <w:autoSpaceDE w:val="0"/>
        <w:autoSpaceDN w:val="0"/>
        <w:adjustRightInd w:val="0"/>
        <w:spacing w:after="0" w:line="240" w:lineRule="auto"/>
        <w:rPr>
          <w:rFonts w:ascii="Arial" w:hAnsi="Arial" w:cs="Arial"/>
          <w:sz w:val="24"/>
          <w:szCs w:val="24"/>
        </w:rPr>
      </w:pPr>
    </w:p>
    <w:p w:rsidR="00E057C4" w:rsidRPr="005E3F14" w:rsidP="00E057C4">
      <w:pPr>
        <w:autoSpaceDE w:val="0"/>
        <w:autoSpaceDN w:val="0"/>
        <w:adjustRightInd w:val="0"/>
        <w:spacing w:after="0" w:line="240" w:lineRule="auto"/>
        <w:rPr>
          <w:rFonts w:ascii="Arial" w:hAnsi="Arial" w:cs="Arial"/>
          <w:sz w:val="24"/>
          <w:szCs w:val="24"/>
        </w:rPr>
      </w:pPr>
    </w:p>
    <w:p w:rsidR="00E057C4" w:rsidRPr="005E3F14"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Nursery schools and the presumption against closure</w:t>
      </w:r>
    </w:p>
    <w:p w:rsidR="00E057C4" w:rsidRPr="005E3F14" w:rsidP="00E057C4">
      <w:pPr>
        <w:autoSpaceDE w:val="0"/>
        <w:autoSpaceDN w:val="0"/>
        <w:adjustRightInd w:val="0"/>
        <w:spacing w:after="0" w:line="240" w:lineRule="auto"/>
        <w:rPr>
          <w:rFonts w:ascii="Arial" w:hAnsi="Arial" w:cs="Arial"/>
          <w:sz w:val="24"/>
          <w:szCs w:val="24"/>
        </w:rPr>
      </w:pPr>
    </w:p>
    <w:p w:rsidR="00E057C4" w:rsidRPr="005E3F14"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DfE Guidance</w:t>
      </w:r>
      <w:r w:rsidRPr="005E3F14">
        <w:rPr>
          <w:rFonts w:ascii="Arial" w:hAnsi="Arial" w:cs="Arial"/>
          <w:sz w:val="24"/>
          <w:szCs w:val="24"/>
        </w:rPr>
        <w:t xml:space="preserve">: There is a presumption against the closure of nursery schools.  This does </w:t>
      </w:r>
      <w:r w:rsidRPr="005E3F14">
        <w:rPr>
          <w:rFonts w:ascii="Arial" w:hAnsi="Arial" w:cs="Arial"/>
          <w:sz w:val="24"/>
          <w:szCs w:val="24"/>
        </w:rPr>
        <w:t>not mean that a nursery school will never close, but the case for closure should be strong.</w:t>
      </w:r>
    </w:p>
    <w:p w:rsidR="00E057C4" w:rsidRPr="005E3F14" w:rsidP="00E057C4">
      <w:pPr>
        <w:autoSpaceDE w:val="0"/>
        <w:autoSpaceDN w:val="0"/>
        <w:adjustRightInd w:val="0"/>
        <w:spacing w:after="0" w:line="240" w:lineRule="auto"/>
        <w:rPr>
          <w:rFonts w:ascii="Arial" w:hAnsi="Arial" w:cs="Arial"/>
          <w:sz w:val="24"/>
          <w:szCs w:val="24"/>
        </w:rPr>
      </w:pPr>
    </w:p>
    <w:p w:rsidR="00E057C4" w:rsidRPr="005E3F14"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Comment</w:t>
      </w:r>
      <w:r w:rsidRPr="005E3F14">
        <w:rPr>
          <w:rFonts w:ascii="Arial" w:hAnsi="Arial" w:cs="Arial"/>
          <w:sz w:val="24"/>
          <w:szCs w:val="24"/>
        </w:rPr>
        <w:t>: The school does not include nursery provision, therefore this consideration is not applicable.</w:t>
      </w:r>
    </w:p>
    <w:p w:rsidR="00E057C4" w:rsidRPr="005E3F14" w:rsidP="00E057C4">
      <w:pPr>
        <w:autoSpaceDE w:val="0"/>
        <w:autoSpaceDN w:val="0"/>
        <w:adjustRightInd w:val="0"/>
        <w:spacing w:after="0" w:line="240" w:lineRule="auto"/>
        <w:rPr>
          <w:rFonts w:ascii="Arial" w:hAnsi="Arial" w:cs="Arial"/>
          <w:sz w:val="24"/>
          <w:szCs w:val="24"/>
        </w:rPr>
      </w:pPr>
    </w:p>
    <w:p w:rsidR="00E057C4" w:rsidRPr="005E3F14" w:rsidP="00E057C4">
      <w:pPr>
        <w:autoSpaceDE w:val="0"/>
        <w:autoSpaceDN w:val="0"/>
        <w:adjustRightInd w:val="0"/>
        <w:spacing w:after="0" w:line="240" w:lineRule="auto"/>
        <w:rPr>
          <w:rFonts w:ascii="Arial" w:hAnsi="Arial" w:cs="Arial"/>
          <w:sz w:val="24"/>
          <w:szCs w:val="24"/>
        </w:rPr>
      </w:pPr>
    </w:p>
    <w:p w:rsidR="00E057C4" w:rsidRPr="005E3F14"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Balance of denominational provision</w:t>
      </w:r>
    </w:p>
    <w:p w:rsidR="00E057C4" w:rsidRPr="005E3F14" w:rsidP="00E057C4">
      <w:pPr>
        <w:autoSpaceDE w:val="0"/>
        <w:autoSpaceDN w:val="0"/>
        <w:adjustRightInd w:val="0"/>
        <w:spacing w:after="0" w:line="240" w:lineRule="auto"/>
        <w:rPr>
          <w:rFonts w:ascii="Arial" w:hAnsi="Arial" w:cs="Arial"/>
          <w:sz w:val="24"/>
          <w:szCs w:val="24"/>
        </w:rPr>
      </w:pPr>
    </w:p>
    <w:p w:rsidR="00E057C4" w:rsidRPr="005E3F14"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DfE Guidance</w:t>
      </w:r>
      <w:r w:rsidRPr="005E3F14">
        <w:rPr>
          <w:rFonts w:ascii="Arial" w:hAnsi="Arial" w:cs="Arial"/>
          <w:sz w:val="24"/>
          <w:szCs w:val="24"/>
        </w:rPr>
        <w:t>: In dec</w:t>
      </w:r>
      <w:r w:rsidRPr="005E3F14">
        <w:rPr>
          <w:rFonts w:ascii="Arial" w:hAnsi="Arial" w:cs="Arial"/>
          <w:sz w:val="24"/>
          <w:szCs w:val="24"/>
        </w:rPr>
        <w:t>iding a proposal to close a school that has been designated with a religious character, decision-makers should consider the effect that this will have on the balance of denominational provision in the area.</w:t>
      </w:r>
    </w:p>
    <w:p w:rsidR="00E057C4" w:rsidRPr="005E3F14" w:rsidP="00E057C4">
      <w:pPr>
        <w:autoSpaceDE w:val="0"/>
        <w:autoSpaceDN w:val="0"/>
        <w:adjustRightInd w:val="0"/>
        <w:spacing w:after="0" w:line="240" w:lineRule="auto"/>
        <w:rPr>
          <w:rFonts w:ascii="Arial" w:hAnsi="Arial" w:cs="Arial"/>
          <w:sz w:val="24"/>
          <w:szCs w:val="24"/>
        </w:rPr>
      </w:pPr>
    </w:p>
    <w:p w:rsidR="00E057C4" w:rsidRPr="005E3F14" w:rsidP="00E057C4">
      <w:pPr>
        <w:autoSpaceDE w:val="0"/>
        <w:autoSpaceDN w:val="0"/>
        <w:adjustRightInd w:val="0"/>
        <w:spacing w:after="0" w:line="240" w:lineRule="auto"/>
        <w:rPr>
          <w:rFonts w:ascii="Arial" w:hAnsi="Arial" w:cs="Arial"/>
          <w:sz w:val="24"/>
          <w:szCs w:val="24"/>
        </w:rPr>
      </w:pPr>
      <w:r w:rsidRPr="005E3F14">
        <w:rPr>
          <w:rFonts w:ascii="Arial" w:hAnsi="Arial" w:cs="Arial"/>
          <w:sz w:val="24"/>
          <w:szCs w:val="24"/>
          <w:u w:val="single"/>
        </w:rPr>
        <w:t>Comment</w:t>
      </w:r>
      <w:r w:rsidRPr="005E3F14">
        <w:rPr>
          <w:rFonts w:ascii="Arial" w:hAnsi="Arial" w:cs="Arial"/>
          <w:sz w:val="24"/>
          <w:szCs w:val="24"/>
        </w:rPr>
        <w:t>: The school has not been designated with</w:t>
      </w:r>
      <w:r w:rsidRPr="005E3F14">
        <w:rPr>
          <w:rFonts w:ascii="Arial" w:hAnsi="Arial" w:cs="Arial"/>
          <w:sz w:val="24"/>
          <w:szCs w:val="24"/>
        </w:rPr>
        <w:t xml:space="preserve"> a religious character, therefore this consideration is not applicable.  </w:t>
      </w:r>
    </w:p>
    <w:p w:rsidR="00E057C4" w:rsidRPr="00416498" w:rsidP="00E057C4">
      <w:pPr>
        <w:autoSpaceDE w:val="0"/>
        <w:autoSpaceDN w:val="0"/>
        <w:adjustRightInd w:val="0"/>
        <w:spacing w:after="0" w:line="240" w:lineRule="auto"/>
        <w:rPr>
          <w:rFonts w:ascii="Arial" w:hAnsi="Arial" w:cs="Arial"/>
          <w:sz w:val="24"/>
          <w:szCs w:val="24"/>
        </w:rPr>
      </w:pPr>
    </w:p>
    <w:p w:rsidR="00E057C4" w:rsidRPr="00416498" w:rsidP="00E057C4">
      <w:pPr>
        <w:autoSpaceDE w:val="0"/>
        <w:autoSpaceDN w:val="0"/>
        <w:adjustRightInd w:val="0"/>
        <w:spacing w:after="0" w:line="240" w:lineRule="auto"/>
        <w:rPr>
          <w:rFonts w:ascii="Arial" w:hAnsi="Arial" w:cs="Arial"/>
          <w:sz w:val="24"/>
          <w:szCs w:val="24"/>
        </w:rPr>
      </w:pPr>
    </w:p>
    <w:p w:rsidR="00E057C4" w:rsidRPr="00416498" w:rsidP="00E057C4">
      <w:pPr>
        <w:autoSpaceDE w:val="0"/>
        <w:autoSpaceDN w:val="0"/>
        <w:adjustRightInd w:val="0"/>
        <w:spacing w:after="0" w:line="240" w:lineRule="auto"/>
        <w:rPr>
          <w:rFonts w:ascii="Arial" w:hAnsi="Arial" w:cs="Arial"/>
          <w:sz w:val="24"/>
          <w:szCs w:val="24"/>
        </w:rPr>
      </w:pPr>
      <w:r w:rsidRPr="00416498">
        <w:rPr>
          <w:rFonts w:ascii="Arial" w:hAnsi="Arial" w:cs="Arial"/>
          <w:sz w:val="24"/>
          <w:szCs w:val="24"/>
          <w:u w:val="single"/>
        </w:rPr>
        <w:t>Community Services</w:t>
      </w:r>
    </w:p>
    <w:p w:rsidR="00E057C4" w:rsidRPr="00416498" w:rsidP="00E057C4">
      <w:pPr>
        <w:autoSpaceDE w:val="0"/>
        <w:autoSpaceDN w:val="0"/>
        <w:adjustRightInd w:val="0"/>
        <w:spacing w:after="0" w:line="240" w:lineRule="auto"/>
        <w:rPr>
          <w:rFonts w:ascii="Arial" w:hAnsi="Arial" w:cs="Arial"/>
          <w:sz w:val="24"/>
          <w:szCs w:val="24"/>
        </w:rPr>
      </w:pPr>
    </w:p>
    <w:p w:rsidR="00E057C4" w:rsidRPr="00416498" w:rsidP="00E057C4">
      <w:pPr>
        <w:autoSpaceDE w:val="0"/>
        <w:autoSpaceDN w:val="0"/>
        <w:adjustRightInd w:val="0"/>
        <w:spacing w:after="0" w:line="240" w:lineRule="auto"/>
        <w:rPr>
          <w:rFonts w:ascii="Arial" w:hAnsi="Arial" w:cs="Arial"/>
          <w:sz w:val="24"/>
          <w:szCs w:val="24"/>
        </w:rPr>
      </w:pPr>
      <w:r w:rsidRPr="00416498">
        <w:rPr>
          <w:rFonts w:ascii="Arial" w:hAnsi="Arial" w:cs="Arial"/>
          <w:sz w:val="24"/>
          <w:szCs w:val="24"/>
          <w:u w:val="single"/>
        </w:rPr>
        <w:t>DfE Guidance</w:t>
      </w:r>
      <w:r w:rsidRPr="00416498">
        <w:rPr>
          <w:rFonts w:ascii="Arial" w:hAnsi="Arial" w:cs="Arial"/>
          <w:sz w:val="24"/>
          <w:szCs w:val="24"/>
        </w:rPr>
        <w:t xml:space="preserve">: Some schools may be a focal point for family and community activity, providing extended services for a range of users, and its closure may have </w:t>
      </w:r>
      <w:r w:rsidRPr="00416498">
        <w:rPr>
          <w:rFonts w:ascii="Arial" w:hAnsi="Arial" w:cs="Arial"/>
          <w:sz w:val="24"/>
          <w:szCs w:val="24"/>
        </w:rPr>
        <w:t>wider social consequences.  The effect on families and the community should be considered when considering proposals about the closure of such schools.  Where the school is providing access to extended services, provision should be made for pupils and thei</w:t>
      </w:r>
      <w:r w:rsidRPr="00416498">
        <w:rPr>
          <w:rFonts w:ascii="Arial" w:hAnsi="Arial" w:cs="Arial"/>
          <w:sz w:val="24"/>
          <w:szCs w:val="24"/>
        </w:rPr>
        <w:t>r families to access similar services through their new schools or other means.</w:t>
      </w:r>
    </w:p>
    <w:p w:rsidR="00E057C4" w:rsidRPr="00416498" w:rsidP="00E057C4">
      <w:pPr>
        <w:autoSpaceDE w:val="0"/>
        <w:autoSpaceDN w:val="0"/>
        <w:adjustRightInd w:val="0"/>
        <w:spacing w:after="0" w:line="240" w:lineRule="auto"/>
        <w:rPr>
          <w:rFonts w:ascii="Arial" w:hAnsi="Arial" w:cs="Arial"/>
          <w:sz w:val="24"/>
          <w:szCs w:val="24"/>
        </w:rPr>
      </w:pPr>
    </w:p>
    <w:p w:rsidR="00E057C4" w:rsidRPr="00631FB1" w:rsidP="00E057C4">
      <w:pPr>
        <w:autoSpaceDE w:val="0"/>
        <w:autoSpaceDN w:val="0"/>
        <w:adjustRightInd w:val="0"/>
        <w:spacing w:after="0" w:line="240" w:lineRule="auto"/>
        <w:rPr>
          <w:rFonts w:ascii="Arial" w:hAnsi="Arial" w:cs="Arial"/>
          <w:sz w:val="24"/>
          <w:szCs w:val="24"/>
        </w:rPr>
      </w:pPr>
      <w:r w:rsidRPr="00631FB1">
        <w:rPr>
          <w:rFonts w:ascii="Arial" w:hAnsi="Arial" w:cs="Arial"/>
          <w:sz w:val="24"/>
          <w:szCs w:val="24"/>
          <w:u w:val="single"/>
        </w:rPr>
        <w:t>Comment</w:t>
      </w:r>
      <w:r w:rsidRPr="00631FB1">
        <w:rPr>
          <w:rFonts w:ascii="Arial" w:hAnsi="Arial" w:cs="Arial"/>
          <w:sz w:val="24"/>
          <w:szCs w:val="24"/>
        </w:rPr>
        <w:t xml:space="preserve">: </w:t>
      </w:r>
    </w:p>
    <w:p w:rsidR="00E057C4" w:rsidRPr="00631FB1" w:rsidP="00E057C4">
      <w:pPr>
        <w:autoSpaceDE w:val="0"/>
        <w:autoSpaceDN w:val="0"/>
        <w:adjustRightInd w:val="0"/>
        <w:spacing w:after="0" w:line="240" w:lineRule="auto"/>
        <w:rPr>
          <w:rFonts w:ascii="Arial" w:hAnsi="Arial" w:cs="Arial"/>
          <w:sz w:val="24"/>
          <w:szCs w:val="24"/>
        </w:rPr>
      </w:pPr>
    </w:p>
    <w:p w:rsidR="00E057C4" w:rsidP="00E057C4">
      <w:pPr>
        <w:spacing w:after="0" w:line="240" w:lineRule="auto"/>
        <w:rPr>
          <w:rFonts w:ascii="Arial" w:hAnsi="Arial" w:cs="Arial"/>
          <w:sz w:val="24"/>
          <w:szCs w:val="24"/>
        </w:rPr>
      </w:pPr>
      <w:r>
        <w:rPr>
          <w:rFonts w:ascii="Arial" w:hAnsi="Arial" w:cs="Arial"/>
          <w:sz w:val="24"/>
          <w:szCs w:val="24"/>
        </w:rPr>
        <w:t xml:space="preserve">One comment was received during the representation period regarding the local of community facilities at the school.  </w:t>
      </w:r>
    </w:p>
    <w:p w:rsidR="00E057C4" w:rsidP="00E057C4">
      <w:pPr>
        <w:spacing w:after="0" w:line="240" w:lineRule="auto"/>
        <w:rPr>
          <w:rFonts w:ascii="Arial" w:hAnsi="Arial" w:cs="Arial"/>
          <w:sz w:val="24"/>
          <w:szCs w:val="24"/>
        </w:rPr>
      </w:pPr>
    </w:p>
    <w:p w:rsidR="00E057C4" w:rsidRPr="00493BA7" w:rsidP="00E057C4">
      <w:pPr>
        <w:spacing w:after="0" w:line="240" w:lineRule="auto"/>
        <w:rPr>
          <w:rFonts w:ascii="Arial" w:hAnsi="Arial" w:cs="Arial"/>
          <w:sz w:val="24"/>
          <w:szCs w:val="24"/>
        </w:rPr>
      </w:pPr>
      <w:r w:rsidRPr="00493BA7">
        <w:rPr>
          <w:rFonts w:ascii="Arial" w:hAnsi="Arial" w:cs="Arial"/>
          <w:sz w:val="24"/>
          <w:szCs w:val="24"/>
        </w:rPr>
        <w:t xml:space="preserve">The local authority recognises that the closure of a school can </w:t>
      </w:r>
      <w:r>
        <w:rPr>
          <w:rFonts w:ascii="Arial" w:hAnsi="Arial" w:cs="Arial"/>
          <w:sz w:val="24"/>
          <w:szCs w:val="24"/>
        </w:rPr>
        <w:t xml:space="preserve">impact on the wider community and that the school has a number of facilities which are </w:t>
      </w:r>
      <w:r w:rsidRPr="0087314F">
        <w:rPr>
          <w:rFonts w:ascii="Arial" w:hAnsi="Arial" w:cs="Arial"/>
          <w:sz w:val="24"/>
          <w:szCs w:val="24"/>
          <w:lang w:eastAsia="en-GB"/>
        </w:rPr>
        <w:t>available for use by the local community or businesses, such as sporting and recreational facilities as w</w:t>
      </w:r>
      <w:r w:rsidRPr="0087314F">
        <w:rPr>
          <w:rFonts w:ascii="Arial" w:hAnsi="Arial" w:cs="Arial"/>
          <w:sz w:val="24"/>
          <w:szCs w:val="24"/>
          <w:lang w:eastAsia="en-GB"/>
        </w:rPr>
        <w:t xml:space="preserve">ell as meeting rooms and function facilities.  </w:t>
      </w:r>
    </w:p>
    <w:p w:rsidR="00E057C4" w:rsidP="00E057C4">
      <w:pPr>
        <w:spacing w:after="0" w:line="240" w:lineRule="auto"/>
        <w:rPr>
          <w:rFonts w:ascii="Arial" w:hAnsi="Arial" w:cs="Arial"/>
          <w:sz w:val="24"/>
          <w:szCs w:val="24"/>
          <w:lang w:eastAsia="en-GB"/>
        </w:rPr>
      </w:pPr>
    </w:p>
    <w:p w:rsidR="00E057C4" w:rsidRPr="0087314F" w:rsidP="00E057C4">
      <w:pPr>
        <w:spacing w:after="0" w:line="240" w:lineRule="auto"/>
        <w:rPr>
          <w:rFonts w:ascii="Arial" w:hAnsi="Arial" w:cs="Arial"/>
          <w:sz w:val="24"/>
          <w:szCs w:val="24"/>
        </w:rPr>
      </w:pPr>
      <w:r w:rsidRPr="0087314F">
        <w:rPr>
          <w:rFonts w:ascii="Arial" w:hAnsi="Arial" w:cs="Arial"/>
          <w:sz w:val="24"/>
          <w:szCs w:val="24"/>
          <w:lang w:eastAsia="en-GB"/>
        </w:rPr>
        <w:t>During the 2017 calendar year, 13 different groups have used the community facilities at the school in the evenings.  The facilities being used are as follows: dance studio, sports hall, all weather pitch an</w:t>
      </w:r>
      <w:r w:rsidRPr="0087314F">
        <w:rPr>
          <w:rFonts w:ascii="Arial" w:hAnsi="Arial" w:cs="Arial"/>
          <w:sz w:val="24"/>
          <w:szCs w:val="24"/>
          <w:lang w:eastAsia="en-GB"/>
        </w:rPr>
        <w:t xml:space="preserve">d grass football pitch.  The activities being undertaken have included football, netball, rounders and cricket.  </w:t>
      </w:r>
    </w:p>
    <w:p w:rsidR="00E057C4" w:rsidP="00E057C4">
      <w:pPr>
        <w:autoSpaceDE w:val="0"/>
        <w:autoSpaceDN w:val="0"/>
        <w:adjustRightInd w:val="0"/>
        <w:spacing w:after="0" w:line="240" w:lineRule="auto"/>
        <w:rPr>
          <w:rFonts w:ascii="Arial" w:hAnsi="Arial" w:cs="Arial"/>
          <w:sz w:val="24"/>
          <w:szCs w:val="24"/>
          <w:lang w:eastAsia="en-GB"/>
        </w:rPr>
      </w:pPr>
    </w:p>
    <w:p w:rsidR="00E057C4" w:rsidRPr="0087314F" w:rsidP="00E057C4">
      <w:pPr>
        <w:autoSpaceDE w:val="0"/>
        <w:autoSpaceDN w:val="0"/>
        <w:adjustRightInd w:val="0"/>
        <w:spacing w:after="0" w:line="240" w:lineRule="auto"/>
        <w:rPr>
          <w:rFonts w:ascii="Arial" w:hAnsi="Arial" w:cs="Arial"/>
          <w:sz w:val="24"/>
          <w:szCs w:val="24"/>
          <w:lang w:eastAsia="en-GB"/>
        </w:rPr>
      </w:pPr>
      <w:r w:rsidRPr="0087314F">
        <w:rPr>
          <w:rFonts w:ascii="Arial" w:hAnsi="Arial" w:cs="Arial"/>
          <w:sz w:val="24"/>
          <w:szCs w:val="24"/>
          <w:lang w:eastAsia="en-GB"/>
        </w:rPr>
        <w:t>The community facilities at Hameldon Community College are easily accessible for all families in the area, including those who rely on public</w:t>
      </w:r>
      <w:r w:rsidRPr="0087314F">
        <w:rPr>
          <w:rFonts w:ascii="Arial" w:hAnsi="Arial" w:cs="Arial"/>
          <w:sz w:val="24"/>
          <w:szCs w:val="24"/>
          <w:lang w:eastAsia="en-GB"/>
        </w:rPr>
        <w:t xml:space="preserve"> transport.  However, in order to retain the facilities at the school they would need to be completely self-funding and self-managing.  If any such organisation wishes to inherit the facilities as </w:t>
      </w:r>
      <w:r w:rsidRPr="0087314F">
        <w:rPr>
          <w:rFonts w:ascii="Arial" w:hAnsi="Arial" w:cs="Arial"/>
          <w:sz w:val="24"/>
          <w:szCs w:val="24"/>
          <w:lang w:eastAsia="en-GB"/>
        </w:rPr>
        <w:t>a community asset it would need to be on the basis that the</w:t>
      </w:r>
      <w:r w:rsidRPr="0087314F">
        <w:rPr>
          <w:rFonts w:ascii="Arial" w:hAnsi="Arial" w:cs="Arial"/>
          <w:sz w:val="24"/>
          <w:szCs w:val="24"/>
          <w:lang w:eastAsia="en-GB"/>
        </w:rPr>
        <w:t>y were operated without the need for revenue funding from either the Borough or the County Council.  If Hameldon Community College is closed, the community facilities will be unavailable from the point at which the closure takes place.</w:t>
      </w:r>
    </w:p>
    <w:p w:rsidR="00E057C4" w:rsidP="00E057C4">
      <w:pPr>
        <w:spacing w:after="0" w:line="240" w:lineRule="auto"/>
        <w:rPr>
          <w:rFonts w:ascii="Arial" w:hAnsi="Arial" w:cs="Arial"/>
          <w:sz w:val="24"/>
          <w:szCs w:val="24"/>
        </w:rPr>
      </w:pPr>
    </w:p>
    <w:p w:rsidR="00E057C4" w:rsidP="00E057C4">
      <w:pPr>
        <w:autoSpaceDE w:val="0"/>
        <w:autoSpaceDN w:val="0"/>
        <w:adjustRightInd w:val="0"/>
        <w:spacing w:after="0" w:line="240" w:lineRule="auto"/>
        <w:rPr>
          <w:rFonts w:ascii="Arial" w:hAnsi="Arial" w:cs="Arial"/>
          <w:sz w:val="24"/>
          <w:szCs w:val="24"/>
        </w:rPr>
      </w:pPr>
      <w:r w:rsidRPr="0087314F">
        <w:rPr>
          <w:rFonts w:ascii="Arial" w:hAnsi="Arial" w:cs="Arial"/>
          <w:sz w:val="24"/>
          <w:szCs w:val="24"/>
        </w:rPr>
        <w:t>The vast majority o</w:t>
      </w:r>
      <w:r w:rsidRPr="0087314F">
        <w:rPr>
          <w:rFonts w:ascii="Arial" w:hAnsi="Arial" w:cs="Arial"/>
          <w:sz w:val="24"/>
          <w:szCs w:val="24"/>
        </w:rPr>
        <w:t>f, if not all, schools provide community activities and/or facilities and, if a school is closed, these are normally provided by other schools or are picked up by other organisations in the area.</w:t>
      </w:r>
    </w:p>
    <w:p w:rsidR="00E057C4" w:rsidP="00E057C4">
      <w:pPr>
        <w:autoSpaceDE w:val="0"/>
        <w:autoSpaceDN w:val="0"/>
        <w:adjustRightInd w:val="0"/>
        <w:spacing w:after="0" w:line="240" w:lineRule="auto"/>
        <w:rPr>
          <w:rFonts w:ascii="Arial" w:hAnsi="Arial" w:cs="Arial"/>
          <w:sz w:val="24"/>
          <w:szCs w:val="24"/>
        </w:rPr>
      </w:pPr>
    </w:p>
    <w:p w:rsidR="00E057C4" w:rsidRPr="002264AE" w:rsidP="00E057C4">
      <w:pPr>
        <w:autoSpaceDE w:val="0"/>
        <w:autoSpaceDN w:val="0"/>
        <w:adjustRightInd w:val="0"/>
        <w:spacing w:after="0" w:line="240" w:lineRule="auto"/>
        <w:rPr>
          <w:rFonts w:ascii="Arial" w:hAnsi="Arial" w:cs="Arial"/>
          <w:sz w:val="24"/>
          <w:szCs w:val="24"/>
        </w:rPr>
      </w:pPr>
    </w:p>
    <w:p w:rsidR="00E057C4" w:rsidRPr="002264AE" w:rsidP="00E057C4">
      <w:pPr>
        <w:autoSpaceDE w:val="0"/>
        <w:autoSpaceDN w:val="0"/>
        <w:adjustRightInd w:val="0"/>
        <w:spacing w:after="0" w:line="240" w:lineRule="auto"/>
        <w:rPr>
          <w:rFonts w:ascii="Arial" w:hAnsi="Arial" w:cs="Arial"/>
          <w:b/>
          <w:sz w:val="24"/>
          <w:szCs w:val="24"/>
        </w:rPr>
      </w:pPr>
      <w:r w:rsidRPr="002264AE">
        <w:rPr>
          <w:rFonts w:ascii="Arial" w:hAnsi="Arial" w:cs="Arial"/>
          <w:b/>
          <w:sz w:val="24"/>
          <w:szCs w:val="24"/>
        </w:rPr>
        <w:t>Conclusion</w:t>
      </w:r>
    </w:p>
    <w:p w:rsidR="00E057C4" w:rsidRPr="002264AE" w:rsidP="00E057C4">
      <w:pPr>
        <w:autoSpaceDE w:val="0"/>
        <w:autoSpaceDN w:val="0"/>
        <w:adjustRightInd w:val="0"/>
        <w:spacing w:after="0" w:line="240" w:lineRule="auto"/>
        <w:rPr>
          <w:rFonts w:ascii="Arial" w:hAnsi="Arial" w:cs="Arial"/>
          <w:b/>
          <w:sz w:val="24"/>
          <w:szCs w:val="24"/>
        </w:rPr>
      </w:pPr>
    </w:p>
    <w:p w:rsidR="00E057C4" w:rsidRPr="00631FB1" w:rsidP="00E057C4">
      <w:pPr>
        <w:autoSpaceDE w:val="0"/>
        <w:autoSpaceDN w:val="0"/>
        <w:adjustRightInd w:val="0"/>
        <w:spacing w:after="0" w:line="240" w:lineRule="auto"/>
        <w:rPr>
          <w:rFonts w:ascii="Arial" w:hAnsi="Arial" w:cs="Arial"/>
          <w:sz w:val="24"/>
          <w:szCs w:val="24"/>
          <w:lang w:eastAsia="en-GB"/>
        </w:rPr>
      </w:pPr>
      <w:r w:rsidRPr="002264AE">
        <w:rPr>
          <w:rFonts w:ascii="Arial" w:hAnsi="Arial" w:cs="Arial"/>
          <w:sz w:val="24"/>
          <w:szCs w:val="24"/>
        </w:rPr>
        <w:t xml:space="preserve">The local authority has concerns </w:t>
      </w:r>
      <w:r w:rsidRPr="002264AE">
        <w:rPr>
          <w:rFonts w:ascii="Arial" w:hAnsi="Arial" w:cs="Arial"/>
          <w:sz w:val="24"/>
          <w:szCs w:val="24"/>
          <w:lang w:eastAsia="en-GB"/>
        </w:rPr>
        <w:t xml:space="preserve">that Hameldon Community College is not able to </w:t>
      </w:r>
      <w:r w:rsidRPr="00631FB1">
        <w:rPr>
          <w:rFonts w:ascii="Arial" w:hAnsi="Arial" w:cs="Arial"/>
          <w:sz w:val="24"/>
          <w:szCs w:val="24"/>
          <w:lang w:eastAsia="en-GB"/>
        </w:rPr>
        <w:t xml:space="preserve">implement and sustain the required improvements in standards.  Taking into account the small and reducing number of pupils, the challenging nature of the intake resulting from </w:t>
      </w:r>
      <w:r>
        <w:rPr>
          <w:rFonts w:ascii="Arial" w:hAnsi="Arial" w:cs="Arial"/>
          <w:sz w:val="24"/>
          <w:szCs w:val="24"/>
          <w:lang w:eastAsia="en-GB"/>
        </w:rPr>
        <w:t xml:space="preserve">reducing </w:t>
      </w:r>
      <w:r w:rsidRPr="00631FB1">
        <w:rPr>
          <w:rFonts w:ascii="Arial" w:hAnsi="Arial" w:cs="Arial"/>
          <w:sz w:val="24"/>
          <w:szCs w:val="24"/>
          <w:lang w:eastAsia="en-GB"/>
        </w:rPr>
        <w:t>parental preferences and</w:t>
      </w:r>
      <w:r w:rsidRPr="00631FB1">
        <w:rPr>
          <w:rFonts w:ascii="Arial" w:hAnsi="Arial" w:cs="Arial"/>
          <w:sz w:val="24"/>
          <w:szCs w:val="24"/>
          <w:lang w:eastAsia="en-GB"/>
        </w:rPr>
        <w:t xml:space="preserve"> the pattern of low attainment and progress, it is unlikely that the school will be able to implement and sustain continued improvement over time.  It is considered that the school will continue to experience significant challenges in providing a good qual</w:t>
      </w:r>
      <w:r w:rsidRPr="00631FB1">
        <w:rPr>
          <w:rFonts w:ascii="Arial" w:hAnsi="Arial" w:cs="Arial"/>
          <w:sz w:val="24"/>
          <w:szCs w:val="24"/>
          <w:lang w:eastAsia="en-GB"/>
        </w:rPr>
        <w:t xml:space="preserve">ity of education, as defined by the current inspection framework.  There are also concerns that the school will be unable to deliver an appropriate secondary curriculum, of sufficient range and breadth of subjects and with appropriate specialist teachers, </w:t>
      </w:r>
      <w:r w:rsidRPr="00631FB1">
        <w:rPr>
          <w:rFonts w:ascii="Arial" w:hAnsi="Arial" w:cs="Arial"/>
          <w:sz w:val="24"/>
          <w:szCs w:val="24"/>
          <w:lang w:eastAsia="en-GB"/>
        </w:rPr>
        <w:t>to all levels of pupils, across all key stages.</w:t>
      </w:r>
    </w:p>
    <w:p w:rsidR="00E057C4" w:rsidRPr="00631FB1" w:rsidP="00E057C4">
      <w:pPr>
        <w:autoSpaceDE w:val="0"/>
        <w:autoSpaceDN w:val="0"/>
        <w:adjustRightInd w:val="0"/>
        <w:spacing w:after="0" w:line="240" w:lineRule="auto"/>
        <w:rPr>
          <w:rFonts w:ascii="Arial" w:hAnsi="Arial" w:cs="Arial"/>
          <w:sz w:val="24"/>
          <w:szCs w:val="24"/>
          <w:lang w:eastAsia="en-GB"/>
        </w:rPr>
      </w:pPr>
    </w:p>
    <w:p w:rsidR="00E057C4" w:rsidRPr="002C6112" w:rsidP="00E057C4">
      <w:pPr>
        <w:autoSpaceDE w:val="0"/>
        <w:autoSpaceDN w:val="0"/>
        <w:adjustRightInd w:val="0"/>
        <w:spacing w:after="0" w:line="240" w:lineRule="auto"/>
        <w:rPr>
          <w:rFonts w:ascii="Arial" w:hAnsi="Arial" w:cs="Arial"/>
          <w:sz w:val="24"/>
          <w:szCs w:val="24"/>
        </w:rPr>
      </w:pPr>
      <w:r w:rsidRPr="002C6112">
        <w:rPr>
          <w:rFonts w:ascii="Arial" w:hAnsi="Arial" w:cs="Arial"/>
          <w:sz w:val="24"/>
          <w:szCs w:val="24"/>
          <w:lang w:eastAsia="en-GB"/>
        </w:rPr>
        <w:t xml:space="preserve">Whilst it is noted that the respondents to both consultation stages provided positive feedback school, especially the staff, this report </w:t>
      </w:r>
      <w:r>
        <w:rPr>
          <w:rFonts w:ascii="Arial" w:hAnsi="Arial" w:cs="Arial"/>
          <w:sz w:val="24"/>
          <w:szCs w:val="24"/>
          <w:lang w:eastAsia="en-GB"/>
        </w:rPr>
        <w:t>shows</w:t>
      </w:r>
      <w:r w:rsidRPr="002C6112">
        <w:rPr>
          <w:rFonts w:ascii="Arial" w:hAnsi="Arial" w:cs="Arial"/>
          <w:sz w:val="24"/>
          <w:szCs w:val="24"/>
          <w:lang w:eastAsia="en-GB"/>
        </w:rPr>
        <w:t xml:space="preserve"> that the status quo</w:t>
      </w:r>
      <w:r w:rsidRPr="00631FB1">
        <w:rPr>
          <w:rFonts w:ascii="Arial" w:hAnsi="Arial" w:cs="Arial"/>
          <w:sz w:val="24"/>
          <w:szCs w:val="24"/>
          <w:lang w:eastAsia="en-GB"/>
        </w:rPr>
        <w:t xml:space="preserve"> position is untenable given the educational </w:t>
      </w:r>
      <w:r w:rsidRPr="00631FB1">
        <w:rPr>
          <w:rFonts w:ascii="Arial" w:hAnsi="Arial" w:cs="Arial"/>
          <w:sz w:val="24"/>
          <w:szCs w:val="24"/>
          <w:lang w:eastAsia="en-GB"/>
        </w:rPr>
        <w:t xml:space="preserve">standards, pupil numbers and financial deficit.  </w:t>
      </w:r>
      <w:r w:rsidRPr="00631FB1">
        <w:rPr>
          <w:rFonts w:ascii="Arial" w:hAnsi="Arial" w:cs="Arial"/>
          <w:sz w:val="24"/>
          <w:szCs w:val="24"/>
        </w:rPr>
        <w:t>The local authority has a statutory duty to secure high quality school places for its residents.  A failure to address the decline in educational standards, falling numbers and consequent concerns around the</w:t>
      </w:r>
      <w:r w:rsidRPr="00631FB1">
        <w:rPr>
          <w:rFonts w:ascii="Arial" w:hAnsi="Arial" w:cs="Arial"/>
          <w:sz w:val="24"/>
          <w:szCs w:val="24"/>
        </w:rPr>
        <w:t xml:space="preserve"> future educational viability of the school runs the risk of the </w:t>
      </w:r>
      <w:r>
        <w:rPr>
          <w:rFonts w:ascii="Arial" w:hAnsi="Arial" w:cs="Arial"/>
          <w:sz w:val="24"/>
          <w:szCs w:val="24"/>
        </w:rPr>
        <w:t xml:space="preserve">local </w:t>
      </w:r>
      <w:r w:rsidRPr="00631FB1">
        <w:rPr>
          <w:rFonts w:ascii="Arial" w:hAnsi="Arial" w:cs="Arial"/>
          <w:sz w:val="24"/>
          <w:szCs w:val="24"/>
        </w:rPr>
        <w:t xml:space="preserve">authority being seen by </w:t>
      </w:r>
      <w:r>
        <w:rPr>
          <w:rFonts w:ascii="Arial" w:hAnsi="Arial" w:cs="Arial"/>
          <w:sz w:val="24"/>
          <w:szCs w:val="24"/>
        </w:rPr>
        <w:t xml:space="preserve">Lancashire's residents, </w:t>
      </w:r>
      <w:r w:rsidRPr="00631FB1">
        <w:rPr>
          <w:rFonts w:ascii="Arial" w:hAnsi="Arial" w:cs="Arial"/>
          <w:sz w:val="24"/>
          <w:szCs w:val="24"/>
        </w:rPr>
        <w:t xml:space="preserve">the </w:t>
      </w:r>
      <w:r>
        <w:rPr>
          <w:rFonts w:ascii="Arial" w:hAnsi="Arial" w:cs="Arial"/>
          <w:sz w:val="24"/>
          <w:szCs w:val="24"/>
        </w:rPr>
        <w:t xml:space="preserve">DfE </w:t>
      </w:r>
      <w:r w:rsidRPr="00631FB1">
        <w:rPr>
          <w:rFonts w:ascii="Arial" w:hAnsi="Arial" w:cs="Arial"/>
          <w:sz w:val="24"/>
          <w:szCs w:val="24"/>
        </w:rPr>
        <w:t xml:space="preserve">and </w:t>
      </w:r>
      <w:r w:rsidRPr="002C6112">
        <w:rPr>
          <w:rFonts w:ascii="Arial" w:hAnsi="Arial" w:cs="Arial"/>
          <w:sz w:val="24"/>
          <w:szCs w:val="24"/>
        </w:rPr>
        <w:t>Ofsted to be failing in its statutory responsibilities.  Alternative places at schools with better quality and outcomes can b</w:t>
      </w:r>
      <w:r w:rsidRPr="002C6112">
        <w:rPr>
          <w:rFonts w:ascii="Arial" w:hAnsi="Arial" w:cs="Arial"/>
          <w:sz w:val="24"/>
          <w:szCs w:val="24"/>
        </w:rPr>
        <w:t>e secured for current pupils affected by the proposed closure.</w:t>
      </w:r>
    </w:p>
    <w:p w:rsidR="00E057C4" w:rsidRPr="002C6112" w:rsidP="00E057C4">
      <w:pPr>
        <w:autoSpaceDE w:val="0"/>
        <w:autoSpaceDN w:val="0"/>
        <w:adjustRightInd w:val="0"/>
        <w:spacing w:after="0" w:line="240" w:lineRule="auto"/>
        <w:rPr>
          <w:rFonts w:ascii="Arial" w:hAnsi="Arial" w:cs="Arial"/>
          <w:sz w:val="24"/>
          <w:szCs w:val="24"/>
        </w:rPr>
      </w:pPr>
    </w:p>
    <w:p w:rsidR="00E057C4" w:rsidRPr="002C6112" w:rsidP="00E057C4">
      <w:pPr>
        <w:autoSpaceDE w:val="0"/>
        <w:autoSpaceDN w:val="0"/>
        <w:adjustRightInd w:val="0"/>
        <w:spacing w:after="0" w:line="240" w:lineRule="auto"/>
        <w:rPr>
          <w:rFonts w:ascii="Arial" w:hAnsi="Arial" w:cs="Arial"/>
          <w:sz w:val="24"/>
          <w:szCs w:val="24"/>
        </w:rPr>
      </w:pPr>
      <w:r w:rsidRPr="002C6112">
        <w:rPr>
          <w:rFonts w:ascii="Arial" w:hAnsi="Arial" w:cs="Arial"/>
          <w:sz w:val="24"/>
          <w:szCs w:val="24"/>
        </w:rPr>
        <w:t>This report has demonstrated that, on the basis of the DfE criteria, the decision-maker</w:t>
      </w:r>
      <w:r>
        <w:rPr>
          <w:rFonts w:ascii="Arial" w:hAnsi="Arial" w:cs="Arial"/>
          <w:sz w:val="24"/>
          <w:szCs w:val="24"/>
        </w:rPr>
        <w:t xml:space="preserve"> is recommended to </w:t>
      </w:r>
      <w:r w:rsidRPr="002C6112">
        <w:rPr>
          <w:rFonts w:ascii="Arial" w:hAnsi="Arial" w:cs="Arial"/>
          <w:sz w:val="24"/>
          <w:szCs w:val="24"/>
        </w:rPr>
        <w:t xml:space="preserve">approve the proposal to close Hameldon Community College, </w:t>
      </w:r>
      <w:r w:rsidRPr="002C6112">
        <w:rPr>
          <w:rFonts w:ascii="Arial" w:eastAsia="Cambria" w:hAnsi="Arial" w:cs="Arial"/>
          <w:sz w:val="24"/>
          <w:szCs w:val="24"/>
          <w:lang w:eastAsia="en-GB"/>
        </w:rPr>
        <w:t xml:space="preserve">with implementation </w:t>
      </w:r>
      <w:r w:rsidRPr="002C6112">
        <w:rPr>
          <w:rFonts w:ascii="Arial" w:eastAsia="Cambria" w:hAnsi="Arial" w:cs="Arial"/>
          <w:sz w:val="24"/>
          <w:szCs w:val="24"/>
          <w:lang w:eastAsia="en-GB"/>
        </w:rPr>
        <w:t>commencing from 31 August 2018.</w:t>
      </w:r>
      <w:r w:rsidRPr="002C6112">
        <w:rPr>
          <w:rFonts w:ascii="Arial" w:hAnsi="Arial" w:cs="Arial"/>
          <w:sz w:val="24"/>
          <w:szCs w:val="24"/>
        </w:rPr>
        <w:t xml:space="preserve"> </w:t>
      </w:r>
    </w:p>
    <w:p w:rsidR="00E057C4" w:rsidRPr="002264AE" w:rsidP="00E057C4">
      <w:pPr>
        <w:spacing w:after="0" w:line="240" w:lineRule="auto"/>
        <w:rPr>
          <w:rFonts w:ascii="Arial" w:hAnsi="Arial" w:cs="Arial"/>
          <w:sz w:val="24"/>
          <w:szCs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522F2"/>
    <w:multiLevelType w:val="hybridMultilevel"/>
    <w:tmpl w:val="BD388C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1656067"/>
    <w:multiLevelType w:val="hybridMultilevel"/>
    <w:tmpl w:val="4DD663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59F00CF"/>
    <w:multiLevelType w:val="hybridMultilevel"/>
    <w:tmpl w:val="D97C29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71E5F19"/>
    <w:multiLevelType w:val="hybridMultilevel"/>
    <w:tmpl w:val="09EABC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1135B53"/>
    <w:multiLevelType w:val="hybridMultilevel"/>
    <w:tmpl w:val="8B42CF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80D1334"/>
    <w:multiLevelType w:val="hybridMultilevel"/>
    <w:tmpl w:val="DFA8F3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CA07839"/>
    <w:multiLevelType w:val="hybridMultilevel"/>
    <w:tmpl w:val="0F627878"/>
    <w:lvl w:ilvl="0">
      <w:start w:val="1"/>
      <w:numFmt w:val="bullet"/>
      <w:lvlText w:val=""/>
      <w:lvlJc w:val="left"/>
      <w:pPr>
        <w:ind w:left="660" w:hanging="360"/>
      </w:pPr>
      <w:rPr>
        <w:rFonts w:ascii="Symbol" w:hAnsi="Symbol" w:hint="default"/>
      </w:rPr>
    </w:lvl>
    <w:lvl w:ilvl="1" w:tentative="1">
      <w:start w:val="1"/>
      <w:numFmt w:val="bullet"/>
      <w:lvlText w:val="o"/>
      <w:lvlJc w:val="left"/>
      <w:pPr>
        <w:ind w:left="1380" w:hanging="360"/>
      </w:pPr>
      <w:rPr>
        <w:rFonts w:ascii="Courier New" w:hAnsi="Courier New" w:cs="Courier New" w:hint="default"/>
      </w:rPr>
    </w:lvl>
    <w:lvl w:ilvl="2" w:tentative="1">
      <w:start w:val="1"/>
      <w:numFmt w:val="bullet"/>
      <w:lvlText w:val=""/>
      <w:lvlJc w:val="left"/>
      <w:pPr>
        <w:ind w:left="2100" w:hanging="360"/>
      </w:pPr>
      <w:rPr>
        <w:rFonts w:ascii="Wingdings" w:hAnsi="Wingdings" w:hint="default"/>
      </w:rPr>
    </w:lvl>
    <w:lvl w:ilvl="3" w:tentative="1">
      <w:start w:val="1"/>
      <w:numFmt w:val="bullet"/>
      <w:lvlText w:val=""/>
      <w:lvlJc w:val="left"/>
      <w:pPr>
        <w:ind w:left="2820" w:hanging="360"/>
      </w:pPr>
      <w:rPr>
        <w:rFonts w:ascii="Symbol" w:hAnsi="Symbol" w:hint="default"/>
      </w:rPr>
    </w:lvl>
    <w:lvl w:ilvl="4" w:tentative="1">
      <w:start w:val="1"/>
      <w:numFmt w:val="bullet"/>
      <w:lvlText w:val="o"/>
      <w:lvlJc w:val="left"/>
      <w:pPr>
        <w:ind w:left="3540" w:hanging="360"/>
      </w:pPr>
      <w:rPr>
        <w:rFonts w:ascii="Courier New" w:hAnsi="Courier New" w:cs="Courier New" w:hint="default"/>
      </w:rPr>
    </w:lvl>
    <w:lvl w:ilvl="5" w:tentative="1">
      <w:start w:val="1"/>
      <w:numFmt w:val="bullet"/>
      <w:lvlText w:val=""/>
      <w:lvlJc w:val="left"/>
      <w:pPr>
        <w:ind w:left="4260" w:hanging="360"/>
      </w:pPr>
      <w:rPr>
        <w:rFonts w:ascii="Wingdings" w:hAnsi="Wingdings" w:hint="default"/>
      </w:rPr>
    </w:lvl>
    <w:lvl w:ilvl="6" w:tentative="1">
      <w:start w:val="1"/>
      <w:numFmt w:val="bullet"/>
      <w:lvlText w:val=""/>
      <w:lvlJc w:val="left"/>
      <w:pPr>
        <w:ind w:left="4980" w:hanging="360"/>
      </w:pPr>
      <w:rPr>
        <w:rFonts w:ascii="Symbol" w:hAnsi="Symbol" w:hint="default"/>
      </w:rPr>
    </w:lvl>
    <w:lvl w:ilvl="7" w:tentative="1">
      <w:start w:val="1"/>
      <w:numFmt w:val="bullet"/>
      <w:lvlText w:val="o"/>
      <w:lvlJc w:val="left"/>
      <w:pPr>
        <w:ind w:left="5700" w:hanging="360"/>
      </w:pPr>
      <w:rPr>
        <w:rFonts w:ascii="Courier New" w:hAnsi="Courier New" w:cs="Courier New" w:hint="default"/>
      </w:rPr>
    </w:lvl>
    <w:lvl w:ilvl="8" w:tentative="1">
      <w:start w:val="1"/>
      <w:numFmt w:val="bullet"/>
      <w:lvlText w:val=""/>
      <w:lvlJc w:val="left"/>
      <w:pPr>
        <w:ind w:left="6420" w:hanging="360"/>
      </w:pPr>
      <w:rPr>
        <w:rFonts w:ascii="Wingdings" w:hAnsi="Wingdings" w:hint="default"/>
      </w:rPr>
    </w:lvl>
  </w:abstractNum>
  <w:abstractNum w:abstractNumId="7">
    <w:nsid w:val="40733B96"/>
    <w:multiLevelType w:val="hybridMultilevel"/>
    <w:tmpl w:val="807A30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0195A37"/>
    <w:multiLevelType w:val="hybridMultilevel"/>
    <w:tmpl w:val="79508A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30E5D1B"/>
    <w:multiLevelType w:val="multilevel"/>
    <w:tmpl w:val="4B929542"/>
    <w:lvl w:ilvl="0">
      <w:start w:val="1"/>
      <w:numFmt w:val="decimal"/>
      <w:pStyle w:val="N1"/>
      <w:suff w:val="nothing"/>
      <w:lvlText w:val="%1."/>
      <w:lvlJc w:val="left"/>
      <w:pPr>
        <w:ind w:left="1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pStyle w:val="N4"/>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0">
    <w:nsid w:val="670F0835"/>
    <w:multiLevelType w:val="hybridMultilevel"/>
    <w:tmpl w:val="26EA32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C2066E9"/>
    <w:multiLevelType w:val="hybridMultilevel"/>
    <w:tmpl w:val="AD16B4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1F76BB2"/>
    <w:multiLevelType w:val="hybridMultilevel"/>
    <w:tmpl w:val="FA4A6C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10"/>
  </w:num>
  <w:num w:numId="5">
    <w:abstractNumId w:val="8"/>
  </w:num>
  <w:num w:numId="6">
    <w:abstractNumId w:val="12"/>
  </w:num>
  <w:num w:numId="7">
    <w:abstractNumId w:val="7"/>
  </w:num>
  <w:num w:numId="8">
    <w:abstractNumId w:val="9"/>
  </w:num>
  <w:num w:numId="9">
    <w:abstractNumId w:val="0"/>
  </w:num>
  <w:num w:numId="10">
    <w:abstractNumId w:val="11"/>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4C3"/>
    <w:pPr>
      <w:ind w:left="720"/>
      <w:contextualSpacing/>
    </w:pPr>
  </w:style>
  <w:style w:type="table" w:styleId="TableGrid">
    <w:name w:val="Table Grid"/>
    <w:basedOn w:val="TableNormal"/>
    <w:uiPriority w:val="39"/>
    <w:rsid w:val="00F13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D2CF2"/>
    <w:rPr>
      <w:color w:val="0563C1"/>
      <w:u w:val="single"/>
    </w:rPr>
  </w:style>
  <w:style w:type="paragraph" w:styleId="NoSpacing">
    <w:name w:val="No Spacing"/>
    <w:uiPriority w:val="1"/>
    <w:qFormat/>
    <w:rsid w:val="00491322"/>
    <w:pPr>
      <w:spacing w:after="0" w:line="240" w:lineRule="auto"/>
    </w:pPr>
    <w:rPr>
      <w:rFonts w:ascii="Cambria" w:eastAsia="Cambria" w:hAnsi="Cambria" w:cs="Times New Roman"/>
      <w:sz w:val="24"/>
      <w:szCs w:val="24"/>
    </w:rPr>
  </w:style>
  <w:style w:type="paragraph" w:customStyle="1" w:styleId="N1">
    <w:name w:val="N1"/>
    <w:basedOn w:val="Normal"/>
    <w:next w:val="N2"/>
    <w:rsid w:val="00984066"/>
    <w:pPr>
      <w:numPr>
        <w:numId w:val="8"/>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link w:val="N2Char"/>
    <w:rsid w:val="00984066"/>
    <w:pPr>
      <w:numPr>
        <w:ilvl w:val="1"/>
      </w:numPr>
      <w:tabs>
        <w:tab w:val="num" w:pos="1440"/>
      </w:tabs>
      <w:spacing w:before="80"/>
      <w:ind w:left="1440" w:hanging="720"/>
    </w:pPr>
  </w:style>
  <w:style w:type="character" w:customStyle="1" w:styleId="N2Char">
    <w:name w:val="N2 Char"/>
    <w:link w:val="N2"/>
    <w:locked/>
    <w:rsid w:val="00984066"/>
    <w:rPr>
      <w:rFonts w:ascii="Times New Roman" w:eastAsia="Times New Roman" w:hAnsi="Times New Roman" w:cs="Times New Roman"/>
      <w:sz w:val="21"/>
      <w:szCs w:val="20"/>
    </w:rPr>
  </w:style>
  <w:style w:type="paragraph" w:customStyle="1" w:styleId="N3">
    <w:name w:val="N3"/>
    <w:basedOn w:val="N2"/>
    <w:link w:val="N3Char"/>
    <w:rsid w:val="00984066"/>
    <w:pPr>
      <w:numPr>
        <w:ilvl w:val="2"/>
      </w:numPr>
      <w:tabs>
        <w:tab w:val="clear" w:pos="737"/>
        <w:tab w:val="num" w:pos="2160"/>
      </w:tabs>
      <w:ind w:left="2160" w:hanging="720"/>
    </w:pPr>
  </w:style>
  <w:style w:type="character" w:customStyle="1" w:styleId="N3Char">
    <w:name w:val="N3 Char"/>
    <w:link w:val="N3"/>
    <w:rsid w:val="00984066"/>
    <w:rPr>
      <w:rFonts w:ascii="Times New Roman" w:eastAsia="Times New Roman" w:hAnsi="Times New Roman" w:cs="Times New Roman"/>
      <w:sz w:val="21"/>
      <w:szCs w:val="20"/>
    </w:rPr>
  </w:style>
  <w:style w:type="paragraph" w:customStyle="1" w:styleId="N4">
    <w:name w:val="N4"/>
    <w:basedOn w:val="N3"/>
    <w:rsid w:val="00984066"/>
    <w:pPr>
      <w:numPr>
        <w:ilvl w:val="4"/>
      </w:numPr>
      <w:tabs>
        <w:tab w:val="num" w:pos="360"/>
        <w:tab w:val="clear" w:pos="1701"/>
        <w:tab w:val="num" w:pos="2880"/>
      </w:tabs>
      <w:ind w:left="2880" w:hanging="720"/>
    </w:pPr>
  </w:style>
  <w:style w:type="paragraph" w:styleId="Header">
    <w:name w:val="header"/>
    <w:basedOn w:val="Normal"/>
    <w:link w:val="HeaderChar"/>
    <w:rsid w:val="00BC1797"/>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BC1797"/>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rsid w:val="00BC1797"/>
    <w:rPr>
      <w:sz w:val="16"/>
      <w:szCs w:val="16"/>
    </w:rPr>
  </w:style>
  <w:style w:type="paragraph" w:styleId="PlainText">
    <w:name w:val="Plain Text"/>
    <w:basedOn w:val="Normal"/>
    <w:link w:val="PlainTextChar"/>
    <w:uiPriority w:val="99"/>
    <w:unhideWhenUsed/>
    <w:rsid w:val="00BC17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1797"/>
    <w:rPr>
      <w:rFonts w:ascii="Consolas" w:hAnsi="Consolas"/>
      <w:sz w:val="21"/>
      <w:szCs w:val="21"/>
    </w:rPr>
  </w:style>
  <w:style w:type="paragraph" w:customStyle="1" w:styleId="Default">
    <w:name w:val="Default"/>
    <w:basedOn w:val="Normal"/>
    <w:rsid w:val="002A1524"/>
    <w:pPr>
      <w:autoSpaceDE w:val="0"/>
      <w:autoSpaceDN w:val="0"/>
      <w:spacing w:after="0" w:line="240" w:lineRule="auto"/>
    </w:pPr>
    <w:rPr>
      <w:rFonts w:ascii="Arial" w:hAnsi="Arial" w:cs="Arial"/>
      <w:color w:val="000000"/>
      <w:sz w:val="24"/>
      <w:szCs w:val="24"/>
      <w:lang w:eastAsia="en-GB"/>
    </w:rPr>
  </w:style>
  <w:style w:type="paragraph" w:styleId="CommentText">
    <w:name w:val="annotation text"/>
    <w:basedOn w:val="Normal"/>
    <w:link w:val="CommentTextChar"/>
    <w:uiPriority w:val="99"/>
    <w:semiHidden/>
    <w:unhideWhenUsed/>
    <w:rsid w:val="00FC6D53"/>
    <w:pPr>
      <w:spacing w:line="240" w:lineRule="auto"/>
    </w:pPr>
    <w:rPr>
      <w:sz w:val="20"/>
      <w:szCs w:val="20"/>
    </w:rPr>
  </w:style>
  <w:style w:type="character" w:customStyle="1" w:styleId="CommentTextChar">
    <w:name w:val="Comment Text Char"/>
    <w:basedOn w:val="DefaultParagraphFont"/>
    <w:link w:val="CommentText"/>
    <w:uiPriority w:val="99"/>
    <w:semiHidden/>
    <w:rsid w:val="00FC6D53"/>
    <w:rPr>
      <w:sz w:val="20"/>
      <w:szCs w:val="20"/>
    </w:rPr>
  </w:style>
  <w:style w:type="paragraph" w:styleId="CommentSubject">
    <w:name w:val="annotation subject"/>
    <w:basedOn w:val="CommentText"/>
    <w:next w:val="CommentText"/>
    <w:link w:val="CommentSubjectChar"/>
    <w:uiPriority w:val="99"/>
    <w:semiHidden/>
    <w:unhideWhenUsed/>
    <w:rsid w:val="00FC6D53"/>
    <w:rPr>
      <w:b/>
      <w:bCs/>
    </w:rPr>
  </w:style>
  <w:style w:type="character" w:customStyle="1" w:styleId="CommentSubjectChar">
    <w:name w:val="Comment Subject Char"/>
    <w:basedOn w:val="CommentTextChar"/>
    <w:link w:val="CommentSubject"/>
    <w:uiPriority w:val="99"/>
    <w:semiHidden/>
    <w:rsid w:val="00FC6D53"/>
    <w:rPr>
      <w:b/>
      <w:bCs/>
      <w:sz w:val="20"/>
      <w:szCs w:val="20"/>
    </w:rPr>
  </w:style>
  <w:style w:type="paragraph" w:styleId="BalloonText">
    <w:name w:val="Balloon Text"/>
    <w:basedOn w:val="Normal"/>
    <w:link w:val="BalloonTextChar"/>
    <w:uiPriority w:val="99"/>
    <w:semiHidden/>
    <w:unhideWhenUsed/>
    <w:rsid w:val="00FC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53"/>
    <w:rPr>
      <w:rFonts w:ascii="Segoe UI" w:hAnsi="Segoe UI" w:cs="Segoe UI"/>
      <w:sz w:val="18"/>
      <w:szCs w:val="18"/>
    </w:rPr>
  </w:style>
  <w:style w:type="character" w:styleId="FollowedHyperlink">
    <w:name w:val="FollowedHyperlink"/>
    <w:basedOn w:val="DefaultParagraphFont"/>
    <w:uiPriority w:val="99"/>
    <w:semiHidden/>
    <w:unhideWhenUsed/>
    <w:rsid w:val="008104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9B75C-4BC6-4E9F-A76A-7F17F11F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32</Pages>
  <Words>12658</Words>
  <Characters>72151</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Hirst, Sarah (CYP)</dc:creator>
  <cp:lastModifiedBy>Mansfield, Joanne</cp:lastModifiedBy>
  <cp:revision>37</cp:revision>
  <dcterms:created xsi:type="dcterms:W3CDTF">2018-03-02T09:48:00Z</dcterms:created>
  <dcterms:modified xsi:type="dcterms:W3CDTF">2018-03-23T11:36:00Z</dcterms:modified>
</cp:coreProperties>
</file>